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DA2CC" w14:textId="77777777" w:rsidR="00B05BE2" w:rsidRPr="00861BB3" w:rsidRDefault="00E71761">
      <w:pPr>
        <w:jc w:val="both"/>
        <w:rPr>
          <w:lang w:val="en-US"/>
        </w:rPr>
      </w:pPr>
      <w:r>
        <w:rPr>
          <w:b/>
          <w:lang w:val="en-US"/>
        </w:rPr>
        <w:t>SPECIFICATIONS - SECTION 10 22 26 OPERABLE PARTITIONS</w:t>
      </w:r>
    </w:p>
    <w:p w14:paraId="37FB31F2" w14:textId="77777777" w:rsidR="00B05BE2" w:rsidRDefault="00B05BE2">
      <w:pPr>
        <w:jc w:val="both"/>
        <w:rPr>
          <w:b/>
          <w:lang w:val="en-US"/>
        </w:rPr>
      </w:pPr>
    </w:p>
    <w:p w14:paraId="3AB7CF7B" w14:textId="77777777" w:rsidR="00B05BE2" w:rsidRPr="00861BB3" w:rsidRDefault="00E71761">
      <w:pPr>
        <w:jc w:val="both"/>
        <w:rPr>
          <w:lang w:val="en-US"/>
        </w:rPr>
      </w:pPr>
      <w:r>
        <w:rPr>
          <w:b/>
          <w:lang w:val="en-US"/>
        </w:rPr>
        <w:t>Part 1 – General</w:t>
      </w:r>
    </w:p>
    <w:p w14:paraId="389F6EDC" w14:textId="77777777" w:rsidR="00B05BE2" w:rsidRDefault="00B05BE2">
      <w:pPr>
        <w:jc w:val="both"/>
        <w:rPr>
          <w:b/>
          <w:lang w:val="en-US"/>
        </w:rPr>
      </w:pPr>
    </w:p>
    <w:p w14:paraId="576CCB35" w14:textId="77777777" w:rsidR="00B05BE2" w:rsidRPr="00861BB3" w:rsidRDefault="00E71761">
      <w:pPr>
        <w:jc w:val="both"/>
        <w:rPr>
          <w:lang w:val="en-US"/>
        </w:rPr>
      </w:pPr>
      <w:r>
        <w:rPr>
          <w:b/>
          <w:lang w:val="en-US"/>
        </w:rPr>
        <w:t>1.1 Description</w:t>
      </w:r>
    </w:p>
    <w:p w14:paraId="03BC8F91" w14:textId="77777777" w:rsidR="00B05BE2" w:rsidRDefault="00B05BE2">
      <w:pPr>
        <w:jc w:val="both"/>
        <w:rPr>
          <w:lang w:val="en-US"/>
        </w:rPr>
      </w:pPr>
    </w:p>
    <w:p w14:paraId="73DC62F2" w14:textId="77777777" w:rsidR="00B05BE2" w:rsidRPr="00861BB3" w:rsidRDefault="00E71761">
      <w:pPr>
        <w:jc w:val="both"/>
        <w:rPr>
          <w:lang w:val="en-US"/>
        </w:rPr>
      </w:pPr>
      <w:r>
        <w:rPr>
          <w:lang w:val="en-US"/>
        </w:rPr>
        <w:t>A. General:</w:t>
      </w:r>
    </w:p>
    <w:p w14:paraId="68CCE3BC" w14:textId="77777777" w:rsidR="00B05BE2" w:rsidRPr="00861BB3" w:rsidRDefault="00E71761">
      <w:pPr>
        <w:ind w:left="708"/>
        <w:jc w:val="both"/>
        <w:rPr>
          <w:lang w:val="en-US"/>
        </w:rPr>
      </w:pPr>
      <w:r>
        <w:rPr>
          <w:lang w:val="en-US"/>
        </w:rPr>
        <w:t>1. Furnish and install operable partitions and suspension system.  Provide all labor, materials, tools, equipment, and services for operable walls in accordance with provisions of contract documents.</w:t>
      </w:r>
    </w:p>
    <w:p w14:paraId="17498D06" w14:textId="77777777" w:rsidR="00B05BE2" w:rsidRDefault="00B05BE2">
      <w:pPr>
        <w:jc w:val="both"/>
        <w:rPr>
          <w:lang w:val="en-US"/>
        </w:rPr>
      </w:pPr>
    </w:p>
    <w:p w14:paraId="7BB3DDF7" w14:textId="77777777" w:rsidR="00B05BE2" w:rsidRPr="00861BB3" w:rsidRDefault="00E71761">
      <w:pPr>
        <w:jc w:val="both"/>
        <w:rPr>
          <w:lang w:val="en-US"/>
        </w:rPr>
      </w:pPr>
      <w:r>
        <w:rPr>
          <w:b/>
          <w:lang w:val="en-US"/>
        </w:rPr>
        <w:t>1.2 Related work by others</w:t>
      </w:r>
    </w:p>
    <w:p w14:paraId="3E57552D" w14:textId="77777777" w:rsidR="00B05BE2" w:rsidRDefault="00B05BE2">
      <w:pPr>
        <w:jc w:val="both"/>
        <w:rPr>
          <w:lang w:val="en-US"/>
        </w:rPr>
      </w:pPr>
    </w:p>
    <w:p w14:paraId="376B7059" w14:textId="77777777" w:rsidR="00B05BE2" w:rsidRPr="00861BB3" w:rsidRDefault="00E71761">
      <w:pPr>
        <w:jc w:val="both"/>
        <w:rPr>
          <w:lang w:val="en-US"/>
        </w:rPr>
      </w:pPr>
      <w:r>
        <w:rPr>
          <w:lang w:val="en-US"/>
        </w:rPr>
        <w:t>A. Preparation of opening will be by General Contractor.  Any deviation of site conditions contrary to approved shop drawings must be called to the attention of the architect.</w:t>
      </w:r>
    </w:p>
    <w:p w14:paraId="2FC1C75F" w14:textId="77777777" w:rsidR="00B05BE2" w:rsidRDefault="00B05BE2">
      <w:pPr>
        <w:jc w:val="both"/>
        <w:rPr>
          <w:lang w:val="en-US"/>
        </w:rPr>
      </w:pPr>
    </w:p>
    <w:p w14:paraId="380A5477" w14:textId="77777777" w:rsidR="00B05BE2" w:rsidRPr="00861BB3" w:rsidRDefault="00E71761">
      <w:pPr>
        <w:jc w:val="both"/>
        <w:rPr>
          <w:lang w:val="en-US"/>
        </w:rPr>
      </w:pPr>
      <w:r>
        <w:rPr>
          <w:lang w:val="en-US"/>
        </w:rPr>
        <w:t>B. All header, blocking, support structures, jambs, track enclosures, surrounding insulation, and sound baffles as required in 1.4 Quality Assurance.</w:t>
      </w:r>
      <w:bookmarkStart w:id="0" w:name="_GoBack1"/>
      <w:bookmarkEnd w:id="0"/>
    </w:p>
    <w:p w14:paraId="7F57219C" w14:textId="77777777" w:rsidR="00B05BE2" w:rsidRDefault="00B05BE2">
      <w:pPr>
        <w:jc w:val="both"/>
        <w:rPr>
          <w:lang w:val="en-US"/>
        </w:rPr>
      </w:pPr>
    </w:p>
    <w:p w14:paraId="4CB14958" w14:textId="77777777" w:rsidR="00B05BE2" w:rsidRPr="00861BB3" w:rsidRDefault="00E71761">
      <w:pPr>
        <w:jc w:val="both"/>
        <w:rPr>
          <w:lang w:val="en-US"/>
        </w:rPr>
      </w:pPr>
      <w:r>
        <w:rPr>
          <w:lang w:val="en-US"/>
        </w:rPr>
        <w:t>C. Pre-punching of support structure in accordance with approved shop drawings.</w:t>
      </w:r>
    </w:p>
    <w:p w14:paraId="48578F8F" w14:textId="77777777" w:rsidR="00B05BE2" w:rsidRDefault="00B05BE2">
      <w:pPr>
        <w:jc w:val="both"/>
        <w:rPr>
          <w:lang w:val="en-US"/>
        </w:rPr>
      </w:pPr>
    </w:p>
    <w:p w14:paraId="622B2B93" w14:textId="77777777" w:rsidR="00B05BE2" w:rsidRPr="00861BB3" w:rsidRDefault="00E71761">
      <w:pPr>
        <w:jc w:val="both"/>
        <w:rPr>
          <w:lang w:val="en-US"/>
        </w:rPr>
      </w:pPr>
      <w:r>
        <w:rPr>
          <w:lang w:val="en-US"/>
        </w:rPr>
        <w:t>D. Paint or otherwise finishing all trim and other materials adjoining head and jamb of operable partitions.</w:t>
      </w:r>
    </w:p>
    <w:p w14:paraId="2D33A34F" w14:textId="77777777" w:rsidR="00B05BE2" w:rsidRDefault="00B05BE2">
      <w:pPr>
        <w:jc w:val="both"/>
        <w:rPr>
          <w:lang w:val="en-US"/>
        </w:rPr>
      </w:pPr>
    </w:p>
    <w:p w14:paraId="310CDFAC" w14:textId="77777777" w:rsidR="00B05BE2" w:rsidRPr="00861BB3" w:rsidRDefault="00E71761">
      <w:pPr>
        <w:jc w:val="both"/>
        <w:rPr>
          <w:lang w:val="en-US"/>
        </w:rPr>
      </w:pPr>
      <w:r>
        <w:rPr>
          <w:b/>
          <w:lang w:val="en-US"/>
        </w:rPr>
        <w:t>1.3 Submittals</w:t>
      </w:r>
    </w:p>
    <w:p w14:paraId="55ED9862" w14:textId="77777777" w:rsidR="00B05BE2" w:rsidRDefault="00B05BE2">
      <w:pPr>
        <w:jc w:val="both"/>
        <w:rPr>
          <w:lang w:val="en-US"/>
        </w:rPr>
      </w:pPr>
    </w:p>
    <w:p w14:paraId="16FBCBB5" w14:textId="77777777" w:rsidR="00B05BE2" w:rsidRPr="00861BB3" w:rsidRDefault="00E71761">
      <w:pPr>
        <w:jc w:val="both"/>
        <w:rPr>
          <w:lang w:val="en-US"/>
        </w:rPr>
      </w:pPr>
      <w:r>
        <w:rPr>
          <w:lang w:val="en-US"/>
        </w:rPr>
        <w:t>A. Complete shop drawings are to be provided prior to fabrication indicating construction and installation details.  Shop drawings must be submitted within 60 days after receipt of signed contract.</w:t>
      </w:r>
    </w:p>
    <w:p w14:paraId="54C2AC01" w14:textId="77777777" w:rsidR="00B05BE2" w:rsidRDefault="00B05BE2">
      <w:pPr>
        <w:jc w:val="both"/>
        <w:rPr>
          <w:lang w:val="en-US"/>
        </w:rPr>
      </w:pPr>
    </w:p>
    <w:p w14:paraId="4B4D869E" w14:textId="1B61AA2E" w:rsidR="00B05BE2" w:rsidRPr="00861BB3" w:rsidRDefault="00E71761">
      <w:pPr>
        <w:jc w:val="both"/>
        <w:rPr>
          <w:lang w:val="en-US"/>
        </w:rPr>
      </w:pPr>
      <w:r>
        <w:rPr>
          <w:b/>
          <w:lang w:val="en-US"/>
        </w:rPr>
        <w:t xml:space="preserve">1.4 Quality </w:t>
      </w:r>
      <w:r w:rsidR="0039724F">
        <w:rPr>
          <w:b/>
          <w:lang w:val="en-US"/>
        </w:rPr>
        <w:t>As</w:t>
      </w:r>
      <w:r>
        <w:rPr>
          <w:b/>
          <w:lang w:val="en-US"/>
        </w:rPr>
        <w:t>surance</w:t>
      </w:r>
    </w:p>
    <w:p w14:paraId="78323695" w14:textId="77777777" w:rsidR="00B05BE2" w:rsidRDefault="00B05BE2">
      <w:pPr>
        <w:jc w:val="both"/>
        <w:rPr>
          <w:lang w:val="en-US"/>
        </w:rPr>
      </w:pPr>
    </w:p>
    <w:p w14:paraId="3964F481" w14:textId="77777777" w:rsidR="00B05BE2" w:rsidRPr="00861BB3" w:rsidRDefault="00E71761">
      <w:pPr>
        <w:jc w:val="both"/>
        <w:rPr>
          <w:lang w:val="en-US"/>
        </w:rPr>
      </w:pPr>
      <w:r>
        <w:rPr>
          <w:lang w:val="en-US"/>
        </w:rPr>
        <w:t>A. Installation shall be performed by an installer certified by the manufacturer.</w:t>
      </w:r>
    </w:p>
    <w:p w14:paraId="7104D4CC" w14:textId="77777777" w:rsidR="00B05BE2" w:rsidRDefault="00B05BE2">
      <w:pPr>
        <w:jc w:val="both"/>
        <w:rPr>
          <w:lang w:val="en-US"/>
        </w:rPr>
      </w:pPr>
    </w:p>
    <w:p w14:paraId="61649171" w14:textId="77777777" w:rsidR="00B05BE2" w:rsidRPr="00861BB3" w:rsidRDefault="00E71761">
      <w:pPr>
        <w:jc w:val="both"/>
        <w:rPr>
          <w:lang w:val="en-US"/>
        </w:rPr>
      </w:pPr>
      <w:r>
        <w:rPr>
          <w:lang w:val="en-US"/>
        </w:rPr>
        <w:t>B. Preparation of the opening shall conform to the criteria set forth by ASTM E557 Standard Practice for Architectural Application and Installation of Operable Partitions.</w:t>
      </w:r>
    </w:p>
    <w:p w14:paraId="6A2C754A" w14:textId="77777777" w:rsidR="00B05BE2" w:rsidRDefault="00B05BE2">
      <w:pPr>
        <w:jc w:val="both"/>
        <w:rPr>
          <w:lang w:val="en-US"/>
        </w:rPr>
      </w:pPr>
    </w:p>
    <w:p w14:paraId="469C7E89" w14:textId="2D3D42B6" w:rsidR="00B05BE2" w:rsidRPr="00861BB3" w:rsidRDefault="00E71761">
      <w:pPr>
        <w:jc w:val="both"/>
        <w:rPr>
          <w:lang w:val="en-US"/>
        </w:rPr>
      </w:pPr>
      <w:r>
        <w:rPr>
          <w:lang w:val="en-US"/>
        </w:rPr>
        <w:t xml:space="preserve">C. The partition STC (Sound Transmission Classification) shall be achieved per the standard test method ASTM E90-99 and E413-87. Test run under ASTM procedures prior to E90-99 shall not be permitted. All tests must be from an independent, currently operating, </w:t>
      </w:r>
      <w:r w:rsidR="0039724F">
        <w:rPr>
          <w:lang w:val="en-US"/>
        </w:rPr>
        <w:t>NVLAP</w:t>
      </w:r>
      <w:r>
        <w:rPr>
          <w:lang w:val="en-US"/>
        </w:rPr>
        <w:t>-accredited laboratory available to verify results.</w:t>
      </w:r>
    </w:p>
    <w:p w14:paraId="7CAF21C3" w14:textId="77777777" w:rsidR="00B05BE2" w:rsidRDefault="00B05BE2">
      <w:pPr>
        <w:jc w:val="both"/>
        <w:rPr>
          <w:lang w:val="en-US"/>
        </w:rPr>
      </w:pPr>
    </w:p>
    <w:p w14:paraId="65AF276E" w14:textId="77777777" w:rsidR="00B05BE2" w:rsidRPr="00861BB3" w:rsidRDefault="00E71761">
      <w:pPr>
        <w:jc w:val="both"/>
        <w:rPr>
          <w:lang w:val="en-US"/>
        </w:rPr>
      </w:pPr>
      <w:r>
        <w:rPr>
          <w:b/>
          <w:lang w:val="en-US"/>
        </w:rPr>
        <w:t>1.5 Product delivery, storage, and handling</w:t>
      </w:r>
    </w:p>
    <w:p w14:paraId="0B888EE4" w14:textId="77777777" w:rsidR="00B05BE2" w:rsidRDefault="00B05BE2">
      <w:pPr>
        <w:jc w:val="both"/>
        <w:rPr>
          <w:lang w:val="en-US"/>
        </w:rPr>
      </w:pPr>
    </w:p>
    <w:p w14:paraId="10DE71D6" w14:textId="77777777" w:rsidR="00B05BE2" w:rsidRPr="00861BB3" w:rsidRDefault="00E71761">
      <w:pPr>
        <w:jc w:val="both"/>
        <w:rPr>
          <w:lang w:val="en-US"/>
        </w:rPr>
      </w:pPr>
      <w:r>
        <w:rPr>
          <w:lang w:val="en-US"/>
        </w:rPr>
        <w:t>A. Proper storage of partitions before installation, and continued protection during and after installation will be the responsibility of the General Contractor.</w:t>
      </w:r>
    </w:p>
    <w:p w14:paraId="40C1CA47" w14:textId="77777777" w:rsidR="00B05BE2" w:rsidRDefault="00B05BE2">
      <w:pPr>
        <w:jc w:val="both"/>
        <w:rPr>
          <w:lang w:val="en-US"/>
        </w:rPr>
      </w:pPr>
    </w:p>
    <w:p w14:paraId="6579CDB9" w14:textId="77777777" w:rsidR="00B05BE2" w:rsidRPr="00861BB3" w:rsidRDefault="00E71761">
      <w:pPr>
        <w:jc w:val="both"/>
        <w:rPr>
          <w:lang w:val="en-US"/>
        </w:rPr>
      </w:pPr>
      <w:r>
        <w:rPr>
          <w:b/>
          <w:lang w:val="en-US"/>
        </w:rPr>
        <w:t>1.6 Warranty</w:t>
      </w:r>
    </w:p>
    <w:p w14:paraId="0CD61A70" w14:textId="77777777" w:rsidR="00B05BE2" w:rsidRDefault="00B05BE2">
      <w:pPr>
        <w:jc w:val="both"/>
        <w:rPr>
          <w:lang w:val="en-US"/>
        </w:rPr>
      </w:pPr>
    </w:p>
    <w:p w14:paraId="0CC0E134" w14:textId="31171A73" w:rsidR="00B05BE2" w:rsidRPr="00861BB3" w:rsidRDefault="00E71761">
      <w:pPr>
        <w:jc w:val="both"/>
        <w:rPr>
          <w:lang w:val="en-US"/>
        </w:rPr>
      </w:pPr>
      <w:r>
        <w:rPr>
          <w:lang w:val="en-US"/>
        </w:rPr>
        <w:t xml:space="preserve">A. Partition panels shall be guaranteed for a period of </w:t>
      </w:r>
      <w:r w:rsidR="00441C29">
        <w:rPr>
          <w:lang w:val="en-US"/>
        </w:rPr>
        <w:t>five</w:t>
      </w:r>
      <w:r>
        <w:rPr>
          <w:lang w:val="en-US"/>
        </w:rPr>
        <w:t xml:space="preserve"> years with all mechanical parts including track and carriers guaranteed for a period of </w:t>
      </w:r>
      <w:r w:rsidR="00441C29">
        <w:rPr>
          <w:lang w:val="en-US"/>
        </w:rPr>
        <w:t>ten</w:t>
      </w:r>
      <w:r>
        <w:rPr>
          <w:lang w:val="en-US"/>
        </w:rPr>
        <w:t xml:space="preserve"> years. This guarantee is against defects in material or workmanship of manufacturer’s product, excluding abuse.</w:t>
      </w:r>
    </w:p>
    <w:p w14:paraId="5E8C494D" w14:textId="77777777" w:rsidR="00B05BE2" w:rsidRDefault="00B05BE2">
      <w:pPr>
        <w:jc w:val="both"/>
        <w:rPr>
          <w:b/>
          <w:lang w:val="en-US"/>
        </w:rPr>
      </w:pPr>
    </w:p>
    <w:p w14:paraId="46E4FEC4" w14:textId="77777777" w:rsidR="00861BB3" w:rsidRDefault="00861BB3">
      <w:pPr>
        <w:jc w:val="both"/>
        <w:rPr>
          <w:b/>
          <w:lang w:val="en-US"/>
        </w:rPr>
      </w:pPr>
    </w:p>
    <w:p w14:paraId="5A0E7F57" w14:textId="77777777" w:rsidR="00861BB3" w:rsidRDefault="00861BB3">
      <w:pPr>
        <w:jc w:val="both"/>
        <w:rPr>
          <w:b/>
          <w:lang w:val="en-US"/>
        </w:rPr>
      </w:pPr>
    </w:p>
    <w:p w14:paraId="79381A26" w14:textId="77777777" w:rsidR="00B05BE2" w:rsidRDefault="00E71761">
      <w:pPr>
        <w:jc w:val="both"/>
        <w:rPr>
          <w:b/>
          <w:lang w:val="en-US"/>
        </w:rPr>
      </w:pPr>
      <w:r>
        <w:rPr>
          <w:b/>
          <w:lang w:val="en-US"/>
        </w:rPr>
        <w:lastRenderedPageBreak/>
        <w:t>Part 2 – Products</w:t>
      </w:r>
    </w:p>
    <w:p w14:paraId="78501312" w14:textId="77777777" w:rsidR="00B05BE2" w:rsidRDefault="00B05BE2">
      <w:pPr>
        <w:jc w:val="both"/>
        <w:rPr>
          <w:b/>
          <w:lang w:val="en-US"/>
        </w:rPr>
      </w:pPr>
    </w:p>
    <w:p w14:paraId="32F88FB4" w14:textId="77777777" w:rsidR="00B05BE2" w:rsidRDefault="00E71761">
      <w:pPr>
        <w:jc w:val="both"/>
        <w:rPr>
          <w:b/>
          <w:lang w:val="en-US"/>
        </w:rPr>
      </w:pPr>
      <w:r>
        <w:rPr>
          <w:b/>
          <w:lang w:val="en-US"/>
        </w:rPr>
        <w:t>2.1 Manufacturers</w:t>
      </w:r>
    </w:p>
    <w:p w14:paraId="04ADB11B" w14:textId="77777777" w:rsidR="00B05BE2" w:rsidRDefault="00B05BE2">
      <w:pPr>
        <w:jc w:val="both"/>
        <w:rPr>
          <w:lang w:val="en-US"/>
        </w:rPr>
      </w:pPr>
    </w:p>
    <w:p w14:paraId="166FFB94" w14:textId="77777777" w:rsidR="00B05BE2" w:rsidRDefault="00E71761">
      <w:pPr>
        <w:jc w:val="both"/>
        <w:rPr>
          <w:lang w:val="en-US"/>
        </w:rPr>
      </w:pPr>
      <w:r>
        <w:rPr>
          <w:lang w:val="en-US"/>
        </w:rPr>
        <w:t>A. Manufacturers: Subject to compliance with requirements, provide products by the following:</w:t>
      </w:r>
    </w:p>
    <w:p w14:paraId="61131B08" w14:textId="77777777" w:rsidR="00B05BE2" w:rsidRDefault="00E71761">
      <w:pPr>
        <w:ind w:firstLine="708"/>
        <w:jc w:val="both"/>
        <w:rPr>
          <w:lang w:val="en-US"/>
        </w:rPr>
      </w:pPr>
      <w:r>
        <w:rPr>
          <w:lang w:val="en-US"/>
        </w:rPr>
        <w:t>1. Moderco Inc.</w:t>
      </w:r>
    </w:p>
    <w:p w14:paraId="3500D993" w14:textId="77777777" w:rsidR="00B05BE2" w:rsidRDefault="00B05BE2">
      <w:pPr>
        <w:jc w:val="both"/>
        <w:rPr>
          <w:b/>
          <w:lang w:val="en-US"/>
        </w:rPr>
      </w:pPr>
    </w:p>
    <w:p w14:paraId="7CA7A3CE" w14:textId="77777777" w:rsidR="00B05BE2" w:rsidRDefault="00E71761">
      <w:pPr>
        <w:jc w:val="both"/>
        <w:rPr>
          <w:b/>
          <w:lang w:val="en-US"/>
        </w:rPr>
      </w:pPr>
      <w:r>
        <w:rPr>
          <w:b/>
          <w:lang w:val="en-US"/>
        </w:rPr>
        <w:t>2.2 Operation</w:t>
      </w:r>
    </w:p>
    <w:p w14:paraId="46441A02" w14:textId="77777777" w:rsidR="00B05BE2" w:rsidRDefault="00B05BE2">
      <w:pPr>
        <w:jc w:val="both"/>
        <w:rPr>
          <w:lang w:val="en-US"/>
        </w:rPr>
      </w:pPr>
    </w:p>
    <w:p w14:paraId="3DA6A873" w14:textId="77777777" w:rsidR="00B05BE2" w:rsidRDefault="00E71761">
      <w:pPr>
        <w:jc w:val="both"/>
        <w:rPr>
          <w:lang w:val="en-US"/>
        </w:rPr>
      </w:pPr>
      <w:r>
        <w:rPr>
          <w:lang w:val="en-US"/>
        </w:rPr>
        <w:t>A. Signature 842 manually operated, top supported paired panels.</w:t>
      </w:r>
    </w:p>
    <w:p w14:paraId="3D9928EE" w14:textId="77777777" w:rsidR="00B05BE2" w:rsidRDefault="00B05BE2">
      <w:pPr>
        <w:jc w:val="both"/>
        <w:rPr>
          <w:lang w:val="en-US"/>
        </w:rPr>
      </w:pPr>
    </w:p>
    <w:p w14:paraId="37C4148B" w14:textId="77777777" w:rsidR="00B05BE2" w:rsidRDefault="00E71761">
      <w:pPr>
        <w:jc w:val="both"/>
        <w:rPr>
          <w:lang w:val="en-US"/>
        </w:rPr>
      </w:pPr>
      <w:r>
        <w:rPr>
          <w:lang w:val="en-US"/>
        </w:rPr>
        <w:t>B. Initial seal (select one):</w:t>
      </w:r>
    </w:p>
    <w:p w14:paraId="7854E96A" w14:textId="77777777" w:rsidR="00B05BE2" w:rsidRDefault="00E71761">
      <w:pPr>
        <w:jc w:val="both"/>
        <w:rPr>
          <w:lang w:val="en-US"/>
        </w:rPr>
      </w:pPr>
      <w:r>
        <w:rPr>
          <w:lang w:val="en-US"/>
        </w:rPr>
        <w:tab/>
        <w:t>1. Bulb seal.</w:t>
      </w:r>
    </w:p>
    <w:p w14:paraId="6C8B8E4D" w14:textId="77777777" w:rsidR="00B05BE2" w:rsidRPr="00861BB3" w:rsidRDefault="00E71761">
      <w:pPr>
        <w:ind w:firstLine="708"/>
        <w:jc w:val="both"/>
        <w:rPr>
          <w:lang w:val="en-US"/>
        </w:rPr>
      </w:pPr>
      <w:r>
        <w:rPr>
          <w:lang w:val="en-US"/>
        </w:rPr>
        <w:t>2. Fixed wall jamb. (Optional)</w:t>
      </w:r>
    </w:p>
    <w:p w14:paraId="40DF177C" w14:textId="77777777" w:rsidR="00B05BE2" w:rsidRDefault="00B05BE2">
      <w:pPr>
        <w:jc w:val="both"/>
        <w:rPr>
          <w:lang w:val="en-US"/>
        </w:rPr>
      </w:pPr>
    </w:p>
    <w:p w14:paraId="4994BF19" w14:textId="77777777" w:rsidR="00B05BE2" w:rsidRDefault="00E71761">
      <w:pPr>
        <w:jc w:val="both"/>
        <w:rPr>
          <w:lang w:val="en-US"/>
        </w:rPr>
      </w:pPr>
      <w:r>
        <w:rPr>
          <w:lang w:val="en-US"/>
        </w:rPr>
        <w:t>C. Final closure (select one):</w:t>
      </w:r>
    </w:p>
    <w:p w14:paraId="6A73EDC2" w14:textId="77777777" w:rsidR="00B05BE2" w:rsidRDefault="00E71761">
      <w:pPr>
        <w:ind w:left="705"/>
        <w:jc w:val="both"/>
        <w:rPr>
          <w:lang w:val="en-US"/>
        </w:rPr>
      </w:pPr>
      <w:r>
        <w:rPr>
          <w:lang w:val="en-US"/>
        </w:rPr>
        <w:t>1. Telescopic closure panel equipped with a telescopic jamb mounted to a rack and pinion mechanism and extended with a lever handle.</w:t>
      </w:r>
    </w:p>
    <w:p w14:paraId="7C7516D8" w14:textId="77777777" w:rsidR="00B05BE2" w:rsidRDefault="00E71761">
      <w:pPr>
        <w:ind w:left="708"/>
        <w:jc w:val="both"/>
        <w:rPr>
          <w:lang w:val="en-US"/>
        </w:rPr>
      </w:pPr>
      <w:r>
        <w:rPr>
          <w:lang w:val="en-US"/>
        </w:rPr>
        <w:t>2. Hinged closure panel (up to 12'-0" [3658mm] height). (Optional)</w:t>
      </w:r>
    </w:p>
    <w:p w14:paraId="32FA67D6" w14:textId="77777777" w:rsidR="00B05BE2" w:rsidRDefault="00E71761">
      <w:pPr>
        <w:ind w:left="708" w:firstLine="708"/>
        <w:jc w:val="both"/>
        <w:rPr>
          <w:lang w:val="en-US"/>
        </w:rPr>
      </w:pPr>
      <w:r>
        <w:rPr>
          <w:lang w:val="en-US"/>
        </w:rPr>
        <w:t>a. Same construction and face finish as partition panels.</w:t>
      </w:r>
    </w:p>
    <w:p w14:paraId="4B6E50E3" w14:textId="77777777" w:rsidR="00B05BE2" w:rsidRDefault="00E71761">
      <w:pPr>
        <w:ind w:left="708" w:firstLine="708"/>
        <w:jc w:val="both"/>
        <w:rPr>
          <w:lang w:val="en-US"/>
        </w:rPr>
      </w:pPr>
      <w:r>
        <w:rPr>
          <w:lang w:val="en-US"/>
        </w:rPr>
        <w:t>b. Standard hardware:</w:t>
      </w:r>
    </w:p>
    <w:p w14:paraId="6221EDA1" w14:textId="77777777" w:rsidR="00B05BE2" w:rsidRDefault="00E71761">
      <w:pPr>
        <w:jc w:val="both"/>
        <w:rPr>
          <w:lang w:val="en-US"/>
        </w:rPr>
      </w:pPr>
      <w:r>
        <w:rPr>
          <w:lang w:val="en-US"/>
        </w:rPr>
        <w:tab/>
      </w:r>
      <w:r>
        <w:rPr>
          <w:lang w:val="en-US"/>
        </w:rPr>
        <w:tab/>
      </w:r>
      <w:r>
        <w:rPr>
          <w:lang w:val="en-US"/>
        </w:rPr>
        <w:tab/>
        <w:t>(</w:t>
      </w:r>
      <w:proofErr w:type="spellStart"/>
      <w:r>
        <w:rPr>
          <w:lang w:val="en-US"/>
        </w:rPr>
        <w:t>i</w:t>
      </w:r>
      <w:proofErr w:type="spellEnd"/>
      <w:r>
        <w:rPr>
          <w:lang w:val="en-US"/>
        </w:rPr>
        <w:t>). Flush pulls and roller latch.</w:t>
      </w:r>
    </w:p>
    <w:p w14:paraId="4AA6192C" w14:textId="77777777" w:rsidR="00B05BE2" w:rsidRDefault="00E71761">
      <w:pPr>
        <w:jc w:val="both"/>
        <w:rPr>
          <w:lang w:val="en-US"/>
        </w:rPr>
      </w:pPr>
      <w:r>
        <w:rPr>
          <w:lang w:val="en-US"/>
        </w:rPr>
        <w:tab/>
      </w:r>
      <w:r>
        <w:rPr>
          <w:lang w:val="en-US"/>
        </w:rPr>
        <w:tab/>
        <w:t>c. Optional hardware (select one):</w:t>
      </w:r>
    </w:p>
    <w:p w14:paraId="61208519" w14:textId="77777777" w:rsidR="00B05BE2" w:rsidRDefault="00E71761">
      <w:pPr>
        <w:ind w:left="1416" w:firstLine="708"/>
        <w:jc w:val="both"/>
        <w:rPr>
          <w:rFonts w:ascii="ArialMT" w:hAnsi="ArialMT" w:cs="ArialMT"/>
          <w:szCs w:val="20"/>
          <w:lang w:val="en-US"/>
        </w:rPr>
      </w:pPr>
      <w:r>
        <w:rPr>
          <w:rFonts w:ascii="ArialMT" w:hAnsi="ArialMT" w:cs="ArialMT"/>
          <w:szCs w:val="20"/>
          <w:lang w:val="en-US"/>
        </w:rPr>
        <w:t>(</w:t>
      </w:r>
      <w:proofErr w:type="spellStart"/>
      <w:r>
        <w:rPr>
          <w:rFonts w:ascii="ArialMT" w:hAnsi="ArialMT" w:cs="ArialMT"/>
          <w:szCs w:val="20"/>
          <w:lang w:val="en-US"/>
        </w:rPr>
        <w:t>i</w:t>
      </w:r>
      <w:proofErr w:type="spellEnd"/>
      <w:r>
        <w:rPr>
          <w:rFonts w:ascii="ArialMT" w:hAnsi="ArialMT" w:cs="ArialMT"/>
          <w:szCs w:val="20"/>
          <w:lang w:val="en-US"/>
        </w:rPr>
        <w:t>). Panic bar with non-lockable lever.</w:t>
      </w:r>
    </w:p>
    <w:p w14:paraId="379F014D" w14:textId="77777777" w:rsidR="00B05BE2" w:rsidRDefault="00E71761">
      <w:pPr>
        <w:ind w:left="1416" w:firstLine="708"/>
        <w:jc w:val="both"/>
        <w:rPr>
          <w:rFonts w:ascii="ArialMT" w:hAnsi="ArialMT" w:cs="ArialMT"/>
          <w:szCs w:val="20"/>
          <w:lang w:val="en-US"/>
        </w:rPr>
      </w:pPr>
      <w:r>
        <w:rPr>
          <w:rFonts w:ascii="ArialMT" w:hAnsi="ArialMT" w:cs="ArialMT"/>
          <w:szCs w:val="20"/>
          <w:lang w:val="en-US"/>
        </w:rPr>
        <w:t>(ii). Panic bar with lockable lever.</w:t>
      </w:r>
    </w:p>
    <w:p w14:paraId="6A01AC0E" w14:textId="77777777" w:rsidR="00B05BE2" w:rsidRPr="00231511" w:rsidRDefault="00E71761">
      <w:pPr>
        <w:ind w:left="1416" w:firstLine="708"/>
        <w:jc w:val="both"/>
        <w:rPr>
          <w:lang w:val="en-US"/>
        </w:rPr>
      </w:pPr>
      <w:r>
        <w:rPr>
          <w:rFonts w:ascii="ArialMT" w:hAnsi="ArialMT" w:cs="ArialMT"/>
          <w:szCs w:val="20"/>
          <w:lang w:val="en-US"/>
        </w:rPr>
        <w:t>(iii). Deadbolt lock.</w:t>
      </w:r>
    </w:p>
    <w:p w14:paraId="5D32810E" w14:textId="77777777" w:rsidR="00B05BE2" w:rsidRDefault="00B05BE2">
      <w:pPr>
        <w:jc w:val="both"/>
        <w:rPr>
          <w:b/>
          <w:lang w:val="en-US"/>
        </w:rPr>
      </w:pPr>
    </w:p>
    <w:p w14:paraId="758DEC78" w14:textId="77777777" w:rsidR="00B05BE2" w:rsidRDefault="00E71761">
      <w:pPr>
        <w:jc w:val="both"/>
        <w:rPr>
          <w:b/>
          <w:lang w:val="en-US"/>
        </w:rPr>
      </w:pPr>
      <w:r>
        <w:rPr>
          <w:b/>
          <w:lang w:val="en-US"/>
        </w:rPr>
        <w:t>2.2 Panel construction</w:t>
      </w:r>
    </w:p>
    <w:p w14:paraId="60B5B77F" w14:textId="77777777" w:rsidR="00B05BE2" w:rsidRDefault="00B05BE2">
      <w:pPr>
        <w:jc w:val="both"/>
        <w:rPr>
          <w:lang w:val="en-US"/>
        </w:rPr>
      </w:pPr>
    </w:p>
    <w:p w14:paraId="364D5F60" w14:textId="77777777" w:rsidR="00B05BE2" w:rsidRDefault="00E71761">
      <w:pPr>
        <w:jc w:val="both"/>
        <w:rPr>
          <w:lang w:val="en-US"/>
        </w:rPr>
      </w:pPr>
      <w:r>
        <w:rPr>
          <w:lang w:val="en-US"/>
        </w:rPr>
        <w:t>A. Nominal 4" [102mm] thick panels, up to 48 1/2" [1230mm] width. Framing members to be steel-braced mechanically fastened 6065-T5 aluminum alloy extrusions. Thinnest extrusion section to be no less than 3/32" [2.5mm]. Trolley pipes welded to 1 1/2" X 1 1/2" X 3/32" [38mm X 38mm X 2.5mm] steel tube mechanically fastened to top frame extrusion. Panel cavity to be filled with acoustical insulation. Panel faces to be removable and replaceable on site to accommodate changes in room function, interior finishes, etc.</w:t>
      </w:r>
    </w:p>
    <w:p w14:paraId="5150B05A" w14:textId="77777777" w:rsidR="00B05BE2" w:rsidRDefault="00B05BE2">
      <w:pPr>
        <w:jc w:val="both"/>
        <w:rPr>
          <w:lang w:val="en-US"/>
        </w:rPr>
      </w:pPr>
    </w:p>
    <w:p w14:paraId="1F8A5BAB" w14:textId="77777777" w:rsidR="00B05BE2" w:rsidRPr="00861BB3" w:rsidRDefault="00E71761">
      <w:pPr>
        <w:jc w:val="both"/>
        <w:rPr>
          <w:lang w:val="en-US"/>
        </w:rPr>
      </w:pPr>
      <w:r>
        <w:rPr>
          <w:lang w:val="en-US"/>
        </w:rPr>
        <w:t>B. Acoustical rating (select one):</w:t>
      </w:r>
    </w:p>
    <w:p w14:paraId="19EB62F9" w14:textId="77777777" w:rsidR="00B05BE2" w:rsidRDefault="00E71761">
      <w:pPr>
        <w:jc w:val="both"/>
      </w:pPr>
      <w:r>
        <w:rPr>
          <w:lang w:val="en-US"/>
        </w:rPr>
        <w:tab/>
      </w:r>
      <w:r>
        <w:t>1. 43 STC.</w:t>
      </w:r>
    </w:p>
    <w:p w14:paraId="7640B89B" w14:textId="77777777" w:rsidR="00B05BE2" w:rsidRDefault="00E71761">
      <w:pPr>
        <w:jc w:val="both"/>
      </w:pPr>
      <w:r>
        <w:tab/>
        <w:t>2. 47 STC.</w:t>
      </w:r>
    </w:p>
    <w:p w14:paraId="2BF6FD75" w14:textId="77777777" w:rsidR="00B05BE2" w:rsidRDefault="00E71761">
      <w:pPr>
        <w:jc w:val="both"/>
      </w:pPr>
      <w:r>
        <w:tab/>
        <w:t>3. 49 STC.</w:t>
      </w:r>
    </w:p>
    <w:p w14:paraId="3D6641C1" w14:textId="77777777" w:rsidR="00B05BE2" w:rsidRDefault="00E71761">
      <w:pPr>
        <w:jc w:val="both"/>
      </w:pPr>
      <w:r>
        <w:tab/>
        <w:t>4. 52 STC.</w:t>
      </w:r>
    </w:p>
    <w:p w14:paraId="16F55132" w14:textId="77777777" w:rsidR="00B05BE2" w:rsidRDefault="00E71761">
      <w:pPr>
        <w:jc w:val="both"/>
      </w:pPr>
      <w:r>
        <w:tab/>
        <w:t>5. 53 STC.</w:t>
      </w:r>
    </w:p>
    <w:p w14:paraId="5C38BAF6" w14:textId="77777777" w:rsidR="00B05BE2" w:rsidRPr="00861BB3" w:rsidRDefault="00E71761">
      <w:pPr>
        <w:jc w:val="both"/>
        <w:rPr>
          <w:lang w:val="en-US"/>
        </w:rPr>
      </w:pPr>
      <w:r>
        <w:tab/>
      </w:r>
      <w:r w:rsidRPr="00861BB3">
        <w:rPr>
          <w:lang w:val="en-US"/>
        </w:rPr>
        <w:t>6. 55 STC.</w:t>
      </w:r>
    </w:p>
    <w:p w14:paraId="07695A5E" w14:textId="77777777" w:rsidR="00B05BE2" w:rsidRDefault="00B05BE2">
      <w:pPr>
        <w:jc w:val="both"/>
        <w:rPr>
          <w:lang w:val="en-US"/>
        </w:rPr>
      </w:pPr>
    </w:p>
    <w:p w14:paraId="6FBC8A4F" w14:textId="77777777" w:rsidR="00B05BE2" w:rsidRPr="00861BB3" w:rsidRDefault="00E71761">
      <w:pPr>
        <w:jc w:val="both"/>
        <w:rPr>
          <w:lang w:val="en-US"/>
        </w:rPr>
      </w:pPr>
      <w:r>
        <w:rPr>
          <w:lang w:val="en-US"/>
        </w:rPr>
        <w:t>C. Panel face construction (select one):</w:t>
      </w:r>
    </w:p>
    <w:p w14:paraId="2F12E173" w14:textId="77777777" w:rsidR="00B05BE2" w:rsidRDefault="00E71761">
      <w:pPr>
        <w:ind w:left="708"/>
        <w:jc w:val="both"/>
        <w:rPr>
          <w:lang w:val="en-US"/>
        </w:rPr>
      </w:pPr>
      <w:r>
        <w:rPr>
          <w:lang w:val="en-US"/>
        </w:rPr>
        <w:t>1. STC 49, 52, 53, 55: galvannealed steel skins laminated to 1/2" [13mm] gypsum board. Steel thickness based on STC rating.</w:t>
      </w:r>
    </w:p>
    <w:p w14:paraId="025FD039" w14:textId="77777777" w:rsidR="00B05BE2" w:rsidRDefault="00E71761">
      <w:pPr>
        <w:ind w:left="708"/>
        <w:jc w:val="both"/>
        <w:rPr>
          <w:lang w:val="en-US"/>
        </w:rPr>
      </w:pPr>
      <w:r>
        <w:rPr>
          <w:lang w:val="en-US"/>
        </w:rPr>
        <w:t>2. STC 47, 49, 52, 53, 55: 1/2" [13mm] tackable gypsum board with galvannealed steel liner. Steel thickness based on STC rating. (Optional)</w:t>
      </w:r>
    </w:p>
    <w:p w14:paraId="30C3CD36" w14:textId="77777777" w:rsidR="00B05BE2" w:rsidRDefault="00E71761">
      <w:pPr>
        <w:ind w:firstLine="708"/>
        <w:jc w:val="both"/>
        <w:rPr>
          <w:lang w:val="en-US"/>
        </w:rPr>
      </w:pPr>
      <w:r>
        <w:rPr>
          <w:lang w:val="en-US"/>
        </w:rPr>
        <w:t>3. STC 43: 1/2" [13mm] tackable gypsum board.</w:t>
      </w:r>
    </w:p>
    <w:p w14:paraId="62A4546E" w14:textId="77777777" w:rsidR="00B05BE2" w:rsidRDefault="00E71761">
      <w:pPr>
        <w:ind w:left="708"/>
        <w:jc w:val="both"/>
        <w:rPr>
          <w:lang w:val="en-US"/>
        </w:rPr>
      </w:pPr>
      <w:r>
        <w:rPr>
          <w:lang w:val="en-US"/>
        </w:rPr>
        <w:t>4. STC 47, 49, 52, 53, 55 with optional plastic laminate or wood veneer finish: 1/2" [13mm] Particle board with galvannealed steel liner. Steel thickness based on STC rating.</w:t>
      </w:r>
    </w:p>
    <w:p w14:paraId="5547D933" w14:textId="77777777" w:rsidR="00B05BE2" w:rsidRDefault="00E71761">
      <w:pPr>
        <w:ind w:left="708"/>
        <w:jc w:val="both"/>
        <w:rPr>
          <w:lang w:val="en-US"/>
        </w:rPr>
      </w:pPr>
      <w:r>
        <w:rPr>
          <w:lang w:val="en-US"/>
        </w:rPr>
        <w:tab/>
        <w:t>a. Standard Particle board.</w:t>
      </w:r>
    </w:p>
    <w:p w14:paraId="4064602E" w14:textId="77777777" w:rsidR="00B05BE2" w:rsidRDefault="00E71761">
      <w:pPr>
        <w:ind w:left="1416"/>
        <w:jc w:val="both"/>
        <w:rPr>
          <w:lang w:val="en-US"/>
        </w:rPr>
      </w:pPr>
      <w:r>
        <w:rPr>
          <w:lang w:val="en-US"/>
        </w:rPr>
        <w:t>b. ULEF/NAUF Particle board. (Optional)</w:t>
      </w:r>
    </w:p>
    <w:p w14:paraId="65CA98B4" w14:textId="77777777" w:rsidR="00861BB3" w:rsidRDefault="00861BB3">
      <w:pPr>
        <w:ind w:left="708"/>
        <w:jc w:val="both"/>
        <w:rPr>
          <w:lang w:val="en-US"/>
        </w:rPr>
      </w:pPr>
    </w:p>
    <w:p w14:paraId="285122FC" w14:textId="77777777" w:rsidR="00B05BE2" w:rsidRDefault="00E71761">
      <w:pPr>
        <w:ind w:left="708"/>
        <w:jc w:val="both"/>
        <w:rPr>
          <w:lang w:val="en-US"/>
        </w:rPr>
      </w:pPr>
      <w:r>
        <w:rPr>
          <w:lang w:val="en-US"/>
        </w:rPr>
        <w:lastRenderedPageBreak/>
        <w:t>5. STC 43 with optional plastic laminate or wood veneer finish: 1/2" [13mm] Particle board.</w:t>
      </w:r>
    </w:p>
    <w:p w14:paraId="4BB7DF1C" w14:textId="77777777" w:rsidR="00B05BE2" w:rsidRDefault="00E71761">
      <w:pPr>
        <w:ind w:left="708"/>
        <w:jc w:val="both"/>
        <w:rPr>
          <w:lang w:val="en-US"/>
        </w:rPr>
      </w:pPr>
      <w:r>
        <w:rPr>
          <w:lang w:val="en-US"/>
        </w:rPr>
        <w:tab/>
        <w:t>a. Standard Particle board.</w:t>
      </w:r>
    </w:p>
    <w:p w14:paraId="67F70C89" w14:textId="77777777" w:rsidR="00B05BE2" w:rsidRDefault="00E71761">
      <w:pPr>
        <w:ind w:left="1416"/>
        <w:jc w:val="both"/>
        <w:rPr>
          <w:lang w:val="en-US"/>
        </w:rPr>
      </w:pPr>
      <w:r>
        <w:rPr>
          <w:lang w:val="en-US"/>
        </w:rPr>
        <w:t>b. ULEF/NAUF Particle board. (Optional)</w:t>
      </w:r>
    </w:p>
    <w:p w14:paraId="0BA8DC08" w14:textId="77777777" w:rsidR="00B05BE2" w:rsidRDefault="00B05BE2">
      <w:pPr>
        <w:jc w:val="both"/>
        <w:rPr>
          <w:lang w:val="en-US"/>
        </w:rPr>
      </w:pPr>
    </w:p>
    <w:p w14:paraId="680DE6D6" w14:textId="77777777" w:rsidR="00B05BE2" w:rsidRPr="00861BB3" w:rsidRDefault="00E71761">
      <w:pPr>
        <w:jc w:val="both"/>
        <w:rPr>
          <w:lang w:val="en-US"/>
        </w:rPr>
      </w:pPr>
      <w:r>
        <w:rPr>
          <w:lang w:val="en-US"/>
        </w:rPr>
        <w:t>D. Hinges:</w:t>
      </w:r>
    </w:p>
    <w:p w14:paraId="785D87F7" w14:textId="77777777" w:rsidR="00B05BE2" w:rsidRDefault="00E71761">
      <w:pPr>
        <w:ind w:left="708"/>
        <w:jc w:val="both"/>
        <w:rPr>
          <w:lang w:val="en-US"/>
        </w:rPr>
      </w:pPr>
      <w:r>
        <w:rPr>
          <w:lang w:val="en-US"/>
        </w:rPr>
        <w:t xml:space="preserve">1. (With protective trims) Discreet steel hinges blend into the shape of the frame extrusion. </w:t>
      </w:r>
    </w:p>
    <w:p w14:paraId="373601F9" w14:textId="77777777" w:rsidR="00B05BE2" w:rsidRDefault="00E71761">
      <w:pPr>
        <w:ind w:left="708"/>
        <w:jc w:val="both"/>
        <w:rPr>
          <w:lang w:val="en-US"/>
        </w:rPr>
      </w:pPr>
      <w:r>
        <w:rPr>
          <w:lang w:val="en-US"/>
        </w:rPr>
        <w:t>2. (With trimless edges) Discreet steel hinges to project no more than 1/4" [6mm] from the panel face.</w:t>
      </w:r>
    </w:p>
    <w:p w14:paraId="2DF66F05" w14:textId="77777777" w:rsidR="00B05BE2" w:rsidRDefault="00B05BE2">
      <w:pPr>
        <w:jc w:val="both"/>
        <w:rPr>
          <w:lang w:val="en-US"/>
        </w:rPr>
      </w:pPr>
    </w:p>
    <w:p w14:paraId="620DEA2E" w14:textId="77777777" w:rsidR="00B05BE2" w:rsidRDefault="00E71761">
      <w:pPr>
        <w:jc w:val="both"/>
        <w:rPr>
          <w:lang w:val="en-US"/>
        </w:rPr>
      </w:pPr>
      <w:r>
        <w:rPr>
          <w:lang w:val="en-US"/>
        </w:rPr>
        <w:t>E. Vertical trims (select one):</w:t>
      </w:r>
    </w:p>
    <w:p w14:paraId="4ADDDEF8" w14:textId="77777777" w:rsidR="00B05BE2" w:rsidRDefault="00E71761">
      <w:pPr>
        <w:ind w:left="705"/>
        <w:jc w:val="both"/>
        <w:rPr>
          <w:lang w:val="en-US"/>
        </w:rPr>
      </w:pPr>
      <w:r>
        <w:rPr>
          <w:lang w:val="en-US"/>
        </w:rPr>
        <w:t>1. Protective trims cover and protect all edges of the panel faces and face finish.</w:t>
      </w:r>
    </w:p>
    <w:p w14:paraId="3CBFBE64" w14:textId="77777777" w:rsidR="00B05BE2" w:rsidRDefault="00E71761">
      <w:pPr>
        <w:jc w:val="both"/>
        <w:rPr>
          <w:lang w:val="en-US"/>
        </w:rPr>
      </w:pPr>
      <w:r>
        <w:rPr>
          <w:lang w:val="en-US"/>
        </w:rPr>
        <w:tab/>
        <w:t>2. Trimless vertical edges. (Optional)</w:t>
      </w:r>
    </w:p>
    <w:p w14:paraId="22F7C431" w14:textId="77777777" w:rsidR="00B05BE2" w:rsidRDefault="00B05BE2">
      <w:pPr>
        <w:jc w:val="both"/>
        <w:rPr>
          <w:lang w:val="en-US"/>
        </w:rPr>
      </w:pPr>
    </w:p>
    <w:p w14:paraId="162E58AE" w14:textId="77777777" w:rsidR="00B05BE2" w:rsidRDefault="00E71761">
      <w:pPr>
        <w:jc w:val="both"/>
        <w:rPr>
          <w:lang w:val="en-US"/>
        </w:rPr>
      </w:pPr>
      <w:r>
        <w:rPr>
          <w:lang w:val="en-US"/>
        </w:rPr>
        <w:t>F. Panel weight:</w:t>
      </w:r>
    </w:p>
    <w:p w14:paraId="0512DF8F" w14:textId="36B646C5" w:rsidR="00B05BE2" w:rsidRDefault="00FB02AD" w:rsidP="00FB02AD">
      <w:pPr>
        <w:ind w:firstLine="708"/>
        <w:jc w:val="both"/>
        <w:rPr>
          <w:lang w:val="en-US"/>
        </w:rPr>
      </w:pPr>
      <w:r w:rsidRPr="00FB02AD">
        <w:rPr>
          <w:lang w:val="en-US"/>
        </w:rPr>
        <w:t xml:space="preserve">1. Between 6 to 10.5 </w:t>
      </w:r>
      <w:proofErr w:type="spellStart"/>
      <w:r w:rsidRPr="00FB02AD">
        <w:rPr>
          <w:lang w:val="en-US"/>
        </w:rPr>
        <w:t>lbs</w:t>
      </w:r>
      <w:proofErr w:type="spellEnd"/>
      <w:r w:rsidRPr="00FB02AD">
        <w:rPr>
          <w:lang w:val="en-US"/>
        </w:rPr>
        <w:t>/</w:t>
      </w:r>
      <w:proofErr w:type="spellStart"/>
      <w:proofErr w:type="gramStart"/>
      <w:r w:rsidRPr="00FB02AD">
        <w:rPr>
          <w:lang w:val="en-US"/>
        </w:rPr>
        <w:t>sq.ft</w:t>
      </w:r>
      <w:proofErr w:type="spellEnd"/>
      <w:proofErr w:type="gramEnd"/>
      <w:r w:rsidRPr="00FB02AD">
        <w:rPr>
          <w:lang w:val="en-US"/>
        </w:rPr>
        <w:t xml:space="preserve"> [29.5 to 51.5 kg/</w:t>
      </w:r>
      <w:proofErr w:type="spellStart"/>
      <w:r w:rsidRPr="00FB02AD">
        <w:rPr>
          <w:lang w:val="en-US"/>
        </w:rPr>
        <w:t>sq.m</w:t>
      </w:r>
      <w:proofErr w:type="spellEnd"/>
      <w:r w:rsidRPr="00FB02AD">
        <w:rPr>
          <w:lang w:val="en-US"/>
        </w:rPr>
        <w:t>] (based on STC rating).</w:t>
      </w:r>
    </w:p>
    <w:p w14:paraId="09C5C312" w14:textId="77777777" w:rsidR="00FB02AD" w:rsidRDefault="00FB02AD">
      <w:pPr>
        <w:jc w:val="both"/>
        <w:rPr>
          <w:lang w:val="en-US"/>
        </w:rPr>
      </w:pPr>
    </w:p>
    <w:p w14:paraId="401724BA" w14:textId="77777777" w:rsidR="00B05BE2" w:rsidRDefault="00E71761">
      <w:pPr>
        <w:jc w:val="both"/>
        <w:rPr>
          <w:b/>
          <w:lang w:val="en-US"/>
        </w:rPr>
      </w:pPr>
      <w:r>
        <w:rPr>
          <w:b/>
          <w:lang w:val="en-US"/>
        </w:rPr>
        <w:t>2.4 Panel finishes</w:t>
      </w:r>
    </w:p>
    <w:p w14:paraId="52E8BAC0" w14:textId="77777777" w:rsidR="00B05BE2" w:rsidRDefault="00B05BE2">
      <w:pPr>
        <w:jc w:val="both"/>
        <w:rPr>
          <w:lang w:val="en-US"/>
        </w:rPr>
      </w:pPr>
    </w:p>
    <w:p w14:paraId="45514705" w14:textId="77777777" w:rsidR="00B05BE2" w:rsidRDefault="00E71761">
      <w:pPr>
        <w:jc w:val="both"/>
        <w:rPr>
          <w:lang w:val="en-US"/>
        </w:rPr>
      </w:pPr>
      <w:r>
        <w:rPr>
          <w:lang w:val="en-US"/>
        </w:rPr>
        <w:t>A. Face finish shall be (select as required):</w:t>
      </w:r>
    </w:p>
    <w:p w14:paraId="5A1E5A8A" w14:textId="6DBA8B5A" w:rsidR="00B05BE2" w:rsidRDefault="00E71761">
      <w:pPr>
        <w:ind w:left="708"/>
        <w:jc w:val="both"/>
        <w:rPr>
          <w:lang w:val="en-US"/>
        </w:rPr>
      </w:pPr>
      <w:r>
        <w:rPr>
          <w:lang w:val="en-US"/>
        </w:rPr>
        <w:t xml:space="preserve">1. Factory applied </w:t>
      </w:r>
      <w:r w:rsidR="00C41FC6">
        <w:rPr>
          <w:lang w:val="en-US"/>
        </w:rPr>
        <w:t xml:space="preserve">Class A </w:t>
      </w:r>
      <w:r>
        <w:rPr>
          <w:lang w:val="en-US"/>
        </w:rPr>
        <w:t>reinforced vinyl wallcovering with woven backing, weighing 21 oz/</w:t>
      </w:r>
      <w:proofErr w:type="spellStart"/>
      <w:r>
        <w:rPr>
          <w:lang w:val="en-US"/>
        </w:rPr>
        <w:t>lin.yard</w:t>
      </w:r>
      <w:proofErr w:type="spellEnd"/>
      <w:r>
        <w:rPr>
          <w:lang w:val="en-US"/>
        </w:rPr>
        <w:t xml:space="preserve"> [545 g/</w:t>
      </w:r>
      <w:proofErr w:type="spellStart"/>
      <w:r>
        <w:rPr>
          <w:lang w:val="en-US"/>
        </w:rPr>
        <w:t>lin.m</w:t>
      </w:r>
      <w:proofErr w:type="spellEnd"/>
      <w:r>
        <w:rPr>
          <w:lang w:val="en-US"/>
        </w:rPr>
        <w:t>]. Color selected from manufacturer’s standard color selector.</w:t>
      </w:r>
    </w:p>
    <w:p w14:paraId="59844429" w14:textId="6BF24707" w:rsidR="00B05BE2" w:rsidRDefault="00E71761">
      <w:pPr>
        <w:ind w:left="708"/>
        <w:jc w:val="both"/>
        <w:rPr>
          <w:lang w:val="en-US"/>
        </w:rPr>
      </w:pPr>
      <w:r>
        <w:rPr>
          <w:lang w:val="en-US"/>
        </w:rPr>
        <w:t xml:space="preserve">2. Factory applied </w:t>
      </w:r>
      <w:r w:rsidR="00C41FC6">
        <w:rPr>
          <w:lang w:val="en-US"/>
        </w:rPr>
        <w:t xml:space="preserve">Class A </w:t>
      </w:r>
      <w:r>
        <w:rPr>
          <w:lang w:val="en-US"/>
        </w:rPr>
        <w:t>polyester or olefin/polyester stain-resistant fabric. Color selected from manufacturer’s standard color selector. (Optional)</w:t>
      </w:r>
    </w:p>
    <w:p w14:paraId="4237C58A" w14:textId="00B4FF6C" w:rsidR="00B05BE2" w:rsidRDefault="00E71761">
      <w:pPr>
        <w:ind w:left="708"/>
        <w:jc w:val="both"/>
        <w:rPr>
          <w:lang w:val="en-US"/>
        </w:rPr>
      </w:pPr>
      <w:r>
        <w:rPr>
          <w:lang w:val="en-US"/>
        </w:rPr>
        <w:t xml:space="preserve">3. Factory applied </w:t>
      </w:r>
      <w:r w:rsidR="00C41FC6">
        <w:rPr>
          <w:lang w:val="en-US"/>
        </w:rPr>
        <w:t xml:space="preserve">Class A </w:t>
      </w:r>
      <w:r>
        <w:rPr>
          <w:lang w:val="en-US"/>
        </w:rPr>
        <w:t>vertically ribbed polyester carpet (NRC 0.20). Color selected from manufacturer’s standard color selector. (Optional)</w:t>
      </w:r>
    </w:p>
    <w:p w14:paraId="70A22781" w14:textId="77777777" w:rsidR="00B05BE2" w:rsidRDefault="00E71761">
      <w:pPr>
        <w:ind w:left="708"/>
        <w:jc w:val="both"/>
        <w:rPr>
          <w:lang w:val="en-US"/>
        </w:rPr>
      </w:pPr>
      <w:r>
        <w:rPr>
          <w:lang w:val="en-US"/>
        </w:rPr>
        <w:t>4. Customer's own material (C.O.M.) supplied to and applied by manufacturer. (Subject to approval.) (Optional)</w:t>
      </w:r>
    </w:p>
    <w:p w14:paraId="17D2810B" w14:textId="77777777" w:rsidR="00B05BE2" w:rsidRPr="00861BB3" w:rsidRDefault="00E71761">
      <w:pPr>
        <w:ind w:left="708"/>
        <w:jc w:val="both"/>
        <w:rPr>
          <w:lang w:val="en-US"/>
        </w:rPr>
      </w:pPr>
      <w:r>
        <w:rPr>
          <w:lang w:val="en-US"/>
        </w:rPr>
        <w:t>5. Customer's specified material (C.S.M.) procured and applied by manufacturer. (Subject to approval.) (Optional)</w:t>
      </w:r>
    </w:p>
    <w:p w14:paraId="01AD3C2C" w14:textId="77777777" w:rsidR="00B05BE2" w:rsidRDefault="00E71761">
      <w:pPr>
        <w:ind w:left="708"/>
        <w:jc w:val="both"/>
        <w:rPr>
          <w:lang w:val="en-US"/>
        </w:rPr>
      </w:pPr>
      <w:r>
        <w:rPr>
          <w:lang w:val="en-US"/>
        </w:rPr>
        <w:t>6. Full height steel marker board. (Optional)</w:t>
      </w:r>
    </w:p>
    <w:p w14:paraId="6DEA07CC" w14:textId="77777777" w:rsidR="00B05BE2" w:rsidRDefault="00E71761">
      <w:pPr>
        <w:ind w:left="708"/>
        <w:jc w:val="both"/>
        <w:rPr>
          <w:lang w:val="en-US"/>
        </w:rPr>
      </w:pPr>
      <w:r>
        <w:rPr>
          <w:lang w:val="en-US"/>
        </w:rPr>
        <w:t>7. Full height porcelain marker board (with protective trims only). (Optional)</w:t>
      </w:r>
    </w:p>
    <w:p w14:paraId="463A1692" w14:textId="77777777" w:rsidR="00B05BE2" w:rsidRDefault="00E71761">
      <w:pPr>
        <w:ind w:left="708"/>
        <w:jc w:val="both"/>
        <w:rPr>
          <w:lang w:val="en-US"/>
        </w:rPr>
      </w:pPr>
      <w:r>
        <w:rPr>
          <w:lang w:val="en-US"/>
        </w:rPr>
        <w:t>8. Full height natural cork bulletin board (with protective trims only). (Optional)</w:t>
      </w:r>
    </w:p>
    <w:p w14:paraId="3D80BA61" w14:textId="77777777" w:rsidR="00B05BE2" w:rsidRDefault="00E71761">
      <w:pPr>
        <w:ind w:left="708"/>
        <w:jc w:val="both"/>
        <w:rPr>
          <w:lang w:val="en-US"/>
        </w:rPr>
      </w:pPr>
      <w:r>
        <w:rPr>
          <w:lang w:val="en-US"/>
        </w:rPr>
        <w:t>9. Vinyl- or fabric-covered full height natural cork bulletin board. (Optional)</w:t>
      </w:r>
    </w:p>
    <w:p w14:paraId="0E7ADED4" w14:textId="77777777" w:rsidR="00B05BE2" w:rsidRDefault="00E71761">
      <w:pPr>
        <w:ind w:left="708"/>
        <w:jc w:val="both"/>
        <w:rPr>
          <w:lang w:val="en-US"/>
        </w:rPr>
      </w:pPr>
      <w:r>
        <w:rPr>
          <w:lang w:val="en-US"/>
        </w:rPr>
        <w:t>10. Full height Forbo bulletin board (with protective trims only). (Optional)</w:t>
      </w:r>
    </w:p>
    <w:p w14:paraId="1AC3185A" w14:textId="09EF9496" w:rsidR="00B05BE2" w:rsidRDefault="00E71761">
      <w:pPr>
        <w:ind w:left="708"/>
        <w:jc w:val="both"/>
        <w:rPr>
          <w:lang w:val="en-US"/>
        </w:rPr>
      </w:pPr>
      <w:r>
        <w:rPr>
          <w:lang w:val="en-US"/>
        </w:rPr>
        <w:t xml:space="preserve">11. </w:t>
      </w:r>
      <w:r w:rsidR="000B3886">
        <w:rPr>
          <w:lang w:val="en-US"/>
        </w:rPr>
        <w:t>Formica</w:t>
      </w:r>
      <w:r>
        <w:rPr>
          <w:lang w:val="en-US"/>
        </w:rPr>
        <w:t xml:space="preserve"> high pressure laminate. (Optional)</w:t>
      </w:r>
    </w:p>
    <w:p w14:paraId="4989E40D" w14:textId="77777777" w:rsidR="00B05BE2" w:rsidRDefault="00E71761">
      <w:pPr>
        <w:ind w:left="708"/>
        <w:jc w:val="both"/>
        <w:rPr>
          <w:lang w:val="en-US"/>
        </w:rPr>
      </w:pPr>
      <w:r>
        <w:rPr>
          <w:lang w:val="en-US"/>
        </w:rPr>
        <w:t>12. Wood veneer. (Optional)</w:t>
      </w:r>
    </w:p>
    <w:p w14:paraId="49FE98C5" w14:textId="77777777" w:rsidR="00B05BE2" w:rsidRDefault="00E71761">
      <w:pPr>
        <w:ind w:left="708"/>
        <w:jc w:val="both"/>
        <w:rPr>
          <w:lang w:val="en-US"/>
        </w:rPr>
      </w:pPr>
      <w:r>
        <w:rPr>
          <w:lang w:val="en-US"/>
        </w:rPr>
        <w:t>13. Uncovered (not available for 43 or 47 STC panels with trimless vertical edges). (Optional)</w:t>
      </w:r>
    </w:p>
    <w:p w14:paraId="4737936F" w14:textId="77777777" w:rsidR="00B05BE2" w:rsidRDefault="00B05BE2">
      <w:pPr>
        <w:ind w:left="708"/>
        <w:jc w:val="both"/>
        <w:rPr>
          <w:lang w:val="en-US"/>
        </w:rPr>
      </w:pPr>
    </w:p>
    <w:p w14:paraId="3A1FE94F" w14:textId="77777777" w:rsidR="00B05BE2" w:rsidRPr="00861BB3" w:rsidRDefault="00E71761">
      <w:pPr>
        <w:jc w:val="both"/>
        <w:rPr>
          <w:lang w:val="en-US"/>
        </w:rPr>
      </w:pPr>
      <w:r>
        <w:rPr>
          <w:lang w:val="en-US"/>
        </w:rPr>
        <w:t>B. Panel frame finish shall be (select one):</w:t>
      </w:r>
    </w:p>
    <w:p w14:paraId="75464952" w14:textId="77777777" w:rsidR="00B05BE2" w:rsidRDefault="00E71761">
      <w:pPr>
        <w:ind w:firstLine="708"/>
        <w:jc w:val="both"/>
        <w:rPr>
          <w:lang w:val="en-US"/>
        </w:rPr>
      </w:pPr>
      <w:r>
        <w:rPr>
          <w:lang w:val="en-US"/>
        </w:rPr>
        <w:t>1. Clear satin anodized.</w:t>
      </w:r>
    </w:p>
    <w:p w14:paraId="2477D5E3" w14:textId="77777777" w:rsidR="00B05BE2" w:rsidRPr="00861BB3" w:rsidRDefault="00E71761">
      <w:pPr>
        <w:ind w:firstLine="708"/>
        <w:jc w:val="both"/>
        <w:rPr>
          <w:lang w:val="en-US"/>
        </w:rPr>
      </w:pPr>
      <w:r>
        <w:rPr>
          <w:lang w:val="en-US"/>
        </w:rPr>
        <w:t>2. Powder coating.  Color selected from RAL Classic color system. (Optional)</w:t>
      </w:r>
    </w:p>
    <w:p w14:paraId="24552C20" w14:textId="77777777" w:rsidR="00B05BE2" w:rsidRDefault="00E71761">
      <w:pPr>
        <w:ind w:left="708"/>
        <w:jc w:val="both"/>
        <w:rPr>
          <w:lang w:val="en-US"/>
        </w:rPr>
      </w:pPr>
      <w:r>
        <w:rPr>
          <w:lang w:val="en-US"/>
        </w:rPr>
        <w:t>3. Custom powder coating.  (Color chip to be supplied to Moderco.  Moderco's color-match must be approved by architect prior to any material being released for fabrication) (Optional)</w:t>
      </w:r>
    </w:p>
    <w:p w14:paraId="728A861D" w14:textId="77777777" w:rsidR="00B05BE2" w:rsidRDefault="00B05BE2">
      <w:pPr>
        <w:jc w:val="both"/>
        <w:rPr>
          <w:b/>
          <w:lang w:val="en-US"/>
        </w:rPr>
      </w:pPr>
    </w:p>
    <w:p w14:paraId="4747F31B" w14:textId="77777777" w:rsidR="00B05BE2" w:rsidRDefault="00E71761">
      <w:pPr>
        <w:jc w:val="both"/>
        <w:rPr>
          <w:b/>
          <w:lang w:val="en-US"/>
        </w:rPr>
      </w:pPr>
      <w:r>
        <w:rPr>
          <w:b/>
          <w:lang w:val="en-US"/>
        </w:rPr>
        <w:t>2.5 Sound seals</w:t>
      </w:r>
    </w:p>
    <w:p w14:paraId="2E46344B" w14:textId="77777777" w:rsidR="00B05BE2" w:rsidRDefault="00B05BE2">
      <w:pPr>
        <w:jc w:val="both"/>
        <w:rPr>
          <w:lang w:val="en-US"/>
        </w:rPr>
      </w:pPr>
    </w:p>
    <w:p w14:paraId="5650E0C9" w14:textId="77777777" w:rsidR="00B05BE2" w:rsidRDefault="00E71761">
      <w:pPr>
        <w:jc w:val="both"/>
        <w:rPr>
          <w:lang w:val="en-US"/>
        </w:rPr>
      </w:pPr>
      <w:r>
        <w:rPr>
          <w:lang w:val="en-US"/>
        </w:rPr>
        <w:t xml:space="preserve">A. Vertical seals: </w:t>
      </w:r>
    </w:p>
    <w:p w14:paraId="77CC5A0E" w14:textId="77777777" w:rsidR="00B05BE2" w:rsidRDefault="00E71761">
      <w:pPr>
        <w:ind w:firstLine="708"/>
        <w:jc w:val="both"/>
        <w:rPr>
          <w:lang w:val="en-US"/>
        </w:rPr>
      </w:pPr>
      <w:r>
        <w:rPr>
          <w:lang w:val="en-US"/>
        </w:rPr>
        <w:t xml:space="preserve">1. Dual aluminum and pvc tongue and groove interlocking seals in each panel edge. </w:t>
      </w:r>
    </w:p>
    <w:p w14:paraId="75A7BF86" w14:textId="77777777" w:rsidR="00B05BE2" w:rsidRDefault="00B05BE2">
      <w:pPr>
        <w:ind w:left="708"/>
        <w:jc w:val="both"/>
        <w:rPr>
          <w:b/>
          <w:lang w:val="en-US"/>
        </w:rPr>
      </w:pPr>
    </w:p>
    <w:p w14:paraId="3F6B5C02" w14:textId="77777777" w:rsidR="00B05BE2" w:rsidRPr="00861BB3" w:rsidRDefault="00E71761">
      <w:pPr>
        <w:jc w:val="both"/>
        <w:rPr>
          <w:lang w:val="en-US"/>
        </w:rPr>
      </w:pPr>
      <w:r>
        <w:rPr>
          <w:lang w:val="en-US"/>
        </w:rPr>
        <w:t>B. Horizontal seals (select one):</w:t>
      </w:r>
    </w:p>
    <w:p w14:paraId="14B59AF6" w14:textId="54BD98F6" w:rsidR="00B05BE2" w:rsidRDefault="00E71761">
      <w:pPr>
        <w:ind w:left="705"/>
        <w:jc w:val="both"/>
        <w:rPr>
          <w:lang w:val="en-US"/>
        </w:rPr>
      </w:pPr>
      <w:r>
        <w:rPr>
          <w:lang w:val="en-US"/>
        </w:rPr>
        <w:t xml:space="preserve">1. Type FA: 1" [25mm] fixed pvc top sweeps and automatically operated bottom seals. Bottom seals automatically drop as panel are positioned without use of a tool. Bottom seals </w:t>
      </w:r>
      <w:r>
        <w:rPr>
          <w:lang w:val="en-US"/>
        </w:rPr>
        <w:lastRenderedPageBreak/>
        <w:t>retract automatically when panel is pulled away from wall or adjacent panel. (Not available on 53 and 55 STC.)</w:t>
      </w:r>
      <w:r w:rsidR="00A62BD0">
        <w:rPr>
          <w:lang w:val="en-US"/>
        </w:rPr>
        <w:t xml:space="preserve">  The last panel (or last pair of panels) will have fixed bottom sweeps.</w:t>
      </w:r>
    </w:p>
    <w:p w14:paraId="160687DE" w14:textId="77777777" w:rsidR="00B05BE2" w:rsidRDefault="00E71761">
      <w:pPr>
        <w:jc w:val="both"/>
        <w:rPr>
          <w:lang w:val="en-US"/>
        </w:rPr>
      </w:pPr>
      <w:r>
        <w:rPr>
          <w:lang w:val="en-US"/>
        </w:rPr>
        <w:tab/>
      </w:r>
      <w:r>
        <w:rPr>
          <w:lang w:val="en-US"/>
        </w:rPr>
        <w:tab/>
        <w:t>a. FA-2:</w:t>
      </w:r>
      <w:r>
        <w:rPr>
          <w:lang w:val="en-US"/>
        </w:rPr>
        <w:tab/>
        <w:t>2" [51</w:t>
      </w:r>
      <w:proofErr w:type="gramStart"/>
      <w:r>
        <w:rPr>
          <w:lang w:val="en-US"/>
        </w:rPr>
        <w:t>mm</w:t>
      </w:r>
      <w:proofErr w:type="gramEnd"/>
      <w:r>
        <w:rPr>
          <w:lang w:val="en-US"/>
        </w:rPr>
        <w:t>] floor clearance with 1 1/2" [38</w:t>
      </w:r>
      <w:proofErr w:type="gramStart"/>
      <w:r>
        <w:rPr>
          <w:lang w:val="en-US"/>
        </w:rPr>
        <w:t>mm</w:t>
      </w:r>
      <w:proofErr w:type="gramEnd"/>
      <w:r>
        <w:rPr>
          <w:lang w:val="en-US"/>
        </w:rPr>
        <w:t>] operating range.</w:t>
      </w:r>
    </w:p>
    <w:p w14:paraId="1397017B" w14:textId="77777777" w:rsidR="00B05BE2" w:rsidRDefault="00E71761">
      <w:pPr>
        <w:ind w:left="705"/>
        <w:jc w:val="both"/>
        <w:rPr>
          <w:lang w:val="en-US"/>
        </w:rPr>
      </w:pPr>
      <w:r>
        <w:rPr>
          <w:lang w:val="en-US"/>
        </w:rPr>
        <w:t xml:space="preserve">2. Type FM: 1" [25mm] fixed pvc top sweeps and manually operated bottom seals. Bottom seals extend and retract with half a turn of a removable lever handle. (Optional) (Not available on 53 and 55 STC.) </w:t>
      </w:r>
    </w:p>
    <w:p w14:paraId="23207725" w14:textId="77777777" w:rsidR="00B05BE2" w:rsidRDefault="00E71761">
      <w:pPr>
        <w:ind w:left="1413" w:firstLine="3"/>
        <w:jc w:val="both"/>
        <w:rPr>
          <w:lang w:val="en-US"/>
        </w:rPr>
      </w:pPr>
      <w:r>
        <w:rPr>
          <w:lang w:val="en-US"/>
        </w:rPr>
        <w:t>(Select one)</w:t>
      </w:r>
    </w:p>
    <w:p w14:paraId="2F878768" w14:textId="77777777" w:rsidR="00B05BE2" w:rsidRDefault="00E71761">
      <w:pPr>
        <w:ind w:left="1413" w:firstLine="3"/>
        <w:jc w:val="both"/>
        <w:rPr>
          <w:lang w:val="en-US"/>
        </w:rPr>
      </w:pPr>
      <w:r>
        <w:rPr>
          <w:lang w:val="en-US"/>
        </w:rPr>
        <w:t xml:space="preserve">a. FM-1: </w:t>
      </w:r>
      <w:r>
        <w:rPr>
          <w:lang w:val="en-US"/>
        </w:rPr>
        <w:tab/>
        <w:t>1" [25mm] floor clearance with 5/8" [16mm] operating range.</w:t>
      </w:r>
    </w:p>
    <w:p w14:paraId="7D6266C3" w14:textId="77777777" w:rsidR="00B05BE2" w:rsidRDefault="00E71761">
      <w:pPr>
        <w:jc w:val="both"/>
        <w:rPr>
          <w:lang w:val="en-US"/>
        </w:rPr>
      </w:pPr>
      <w:r>
        <w:rPr>
          <w:lang w:val="en-US"/>
        </w:rPr>
        <w:tab/>
      </w:r>
      <w:r>
        <w:rPr>
          <w:lang w:val="en-US"/>
        </w:rPr>
        <w:tab/>
        <w:t xml:space="preserve">b. FM-1.5: </w:t>
      </w:r>
      <w:r>
        <w:rPr>
          <w:lang w:val="en-US"/>
        </w:rPr>
        <w:tab/>
        <w:t>1 1/2" [38mm] floor clearance with 3/4" [19mm] operating range.</w:t>
      </w:r>
    </w:p>
    <w:p w14:paraId="430D39B4" w14:textId="77777777" w:rsidR="00B05BE2" w:rsidRDefault="00E71761">
      <w:pPr>
        <w:jc w:val="both"/>
        <w:rPr>
          <w:lang w:val="en-US"/>
        </w:rPr>
      </w:pPr>
      <w:r>
        <w:rPr>
          <w:lang w:val="en-US"/>
        </w:rPr>
        <w:tab/>
      </w:r>
      <w:r>
        <w:rPr>
          <w:lang w:val="en-US"/>
        </w:rPr>
        <w:tab/>
        <w:t xml:space="preserve">c. FM-2: </w:t>
      </w:r>
      <w:r>
        <w:rPr>
          <w:lang w:val="en-US"/>
        </w:rPr>
        <w:tab/>
        <w:t>2" [51mm] floor clearance with 1" [25mm] operating range.</w:t>
      </w:r>
    </w:p>
    <w:p w14:paraId="6D6B99C3" w14:textId="77777777" w:rsidR="00B05BE2" w:rsidRDefault="00E71761">
      <w:pPr>
        <w:jc w:val="both"/>
        <w:rPr>
          <w:lang w:val="en-US"/>
        </w:rPr>
      </w:pPr>
      <w:r>
        <w:rPr>
          <w:lang w:val="en-US"/>
        </w:rPr>
        <w:tab/>
      </w:r>
      <w:r>
        <w:rPr>
          <w:lang w:val="en-US"/>
        </w:rPr>
        <w:tab/>
        <w:t xml:space="preserve">d. FM-2.5: </w:t>
      </w:r>
      <w:r>
        <w:rPr>
          <w:lang w:val="en-US"/>
        </w:rPr>
        <w:tab/>
        <w:t>2 1/2" [64mm] floor clearance with 2" [51mm] operating range.</w:t>
      </w:r>
    </w:p>
    <w:p w14:paraId="53F6B2D8" w14:textId="77777777" w:rsidR="00B05BE2" w:rsidRDefault="00E71761">
      <w:pPr>
        <w:jc w:val="both"/>
        <w:rPr>
          <w:lang w:val="en-US"/>
        </w:rPr>
      </w:pPr>
      <w:r>
        <w:rPr>
          <w:lang w:val="en-US"/>
        </w:rPr>
        <w:tab/>
      </w:r>
      <w:r>
        <w:rPr>
          <w:lang w:val="en-US"/>
        </w:rPr>
        <w:tab/>
        <w:t xml:space="preserve">e. FM-4: </w:t>
      </w:r>
      <w:r>
        <w:rPr>
          <w:lang w:val="en-US"/>
        </w:rPr>
        <w:tab/>
        <w:t>4" [102mm] floor clearance with 3 1/2" [89mm] operating range.</w:t>
      </w:r>
    </w:p>
    <w:p w14:paraId="3A37DC9D" w14:textId="77777777" w:rsidR="00B05BE2" w:rsidRDefault="00E71761">
      <w:pPr>
        <w:ind w:left="705"/>
        <w:jc w:val="both"/>
        <w:rPr>
          <w:lang w:val="en-US"/>
        </w:rPr>
      </w:pPr>
      <w:r>
        <w:rPr>
          <w:lang w:val="en-US"/>
        </w:rPr>
        <w:tab/>
        <w:t>3. Type MM: Manually operated top and bottom seals. Top and bottom seals extend and retract simultaneously with half a turn of a removable lever handle. (Optional)</w:t>
      </w:r>
    </w:p>
    <w:p w14:paraId="0C174C34" w14:textId="77777777" w:rsidR="00B05BE2" w:rsidRDefault="00E71761">
      <w:pPr>
        <w:ind w:left="1413" w:firstLine="3"/>
        <w:jc w:val="both"/>
        <w:rPr>
          <w:lang w:val="en-US"/>
        </w:rPr>
      </w:pPr>
      <w:r>
        <w:rPr>
          <w:lang w:val="en-US"/>
        </w:rPr>
        <w:t>(Select one)</w:t>
      </w:r>
    </w:p>
    <w:p w14:paraId="74D32035" w14:textId="77777777" w:rsidR="00B05BE2" w:rsidRDefault="00E71761">
      <w:pPr>
        <w:ind w:left="2832" w:hanging="1416"/>
        <w:jc w:val="both"/>
        <w:rPr>
          <w:lang w:val="en-US"/>
        </w:rPr>
      </w:pPr>
      <w:r>
        <w:rPr>
          <w:lang w:val="en-US"/>
        </w:rPr>
        <w:t xml:space="preserve">a. MM-1 *: </w:t>
      </w:r>
      <w:r>
        <w:rPr>
          <w:lang w:val="en-US"/>
        </w:rPr>
        <w:tab/>
        <w:t>1" [25mm] track clearance. 1" [25mm] floor clearance with 5/8" [16mm] operating range.</w:t>
      </w:r>
    </w:p>
    <w:p w14:paraId="62878FBB" w14:textId="77777777" w:rsidR="00B05BE2" w:rsidRDefault="00E71761">
      <w:pPr>
        <w:ind w:left="2832" w:hanging="1422"/>
        <w:jc w:val="both"/>
        <w:rPr>
          <w:lang w:val="en-US"/>
        </w:rPr>
      </w:pPr>
      <w:r>
        <w:rPr>
          <w:lang w:val="en-US"/>
        </w:rPr>
        <w:t xml:space="preserve">b. MM-1.5: </w:t>
      </w:r>
      <w:r>
        <w:rPr>
          <w:lang w:val="en-US"/>
        </w:rPr>
        <w:tab/>
        <w:t>1" [25mm] track clearance. 1 1/2" [38mm] floor clearance with 3/4" [19mm] operating range.</w:t>
      </w:r>
    </w:p>
    <w:p w14:paraId="05A1EA27" w14:textId="77777777" w:rsidR="00B05BE2" w:rsidRDefault="00E71761">
      <w:pPr>
        <w:ind w:left="2832" w:hanging="1422"/>
        <w:jc w:val="both"/>
        <w:rPr>
          <w:lang w:val="en-US"/>
        </w:rPr>
      </w:pPr>
      <w:r>
        <w:rPr>
          <w:lang w:val="en-US"/>
        </w:rPr>
        <w:t xml:space="preserve">c. MM-2: </w:t>
      </w:r>
      <w:r>
        <w:rPr>
          <w:lang w:val="en-US"/>
        </w:rPr>
        <w:tab/>
        <w:t>1" [25mm] track clearance. 2" [51mm] floor clearance with 1" [25mm] operating range.</w:t>
      </w:r>
    </w:p>
    <w:p w14:paraId="2FA09F41" w14:textId="77777777" w:rsidR="00B05BE2" w:rsidRDefault="00E71761">
      <w:pPr>
        <w:ind w:left="2832" w:hanging="1422"/>
        <w:jc w:val="both"/>
        <w:rPr>
          <w:lang w:val="en-US"/>
        </w:rPr>
      </w:pPr>
      <w:r>
        <w:rPr>
          <w:lang w:val="en-US"/>
        </w:rPr>
        <w:t xml:space="preserve">d. MM-2.5: </w:t>
      </w:r>
      <w:r>
        <w:rPr>
          <w:lang w:val="en-US"/>
        </w:rPr>
        <w:tab/>
        <w:t>1" [25mm] track clearance. 2 1/2" [64mm] floor clearance with 2" [51mm] operating range.</w:t>
      </w:r>
    </w:p>
    <w:p w14:paraId="400A4639" w14:textId="77777777" w:rsidR="00B05BE2" w:rsidRDefault="00E71761">
      <w:pPr>
        <w:ind w:left="2832" w:hanging="1422"/>
        <w:jc w:val="both"/>
        <w:rPr>
          <w:lang w:val="en-US"/>
        </w:rPr>
      </w:pPr>
      <w:r>
        <w:rPr>
          <w:lang w:val="en-US"/>
        </w:rPr>
        <w:t xml:space="preserve">e. MM-4: </w:t>
      </w:r>
      <w:r>
        <w:rPr>
          <w:lang w:val="en-US"/>
        </w:rPr>
        <w:tab/>
        <w:t>1" [25mm] track clearance. 4" [102mm] floor clearance with 3 1/2" [89mm] operating range.</w:t>
      </w:r>
    </w:p>
    <w:p w14:paraId="6534C8BA" w14:textId="77777777" w:rsidR="00B05BE2" w:rsidRDefault="00E71761">
      <w:pPr>
        <w:ind w:left="705"/>
        <w:jc w:val="both"/>
        <w:rPr>
          <w:i/>
          <w:lang w:val="en-US"/>
        </w:rPr>
      </w:pPr>
      <w:r>
        <w:rPr>
          <w:i/>
          <w:lang w:val="en-US"/>
        </w:rPr>
        <w:t>* Type MM-1 horizontal seals are standard for STC 53 panels. Type MM-1 horizontal seals are standard for STC 55 panels with the addition of fixed top sweeps.</w:t>
      </w:r>
    </w:p>
    <w:p w14:paraId="35058779" w14:textId="77777777" w:rsidR="00B05BE2" w:rsidRDefault="00E71761">
      <w:pPr>
        <w:ind w:left="705"/>
        <w:jc w:val="both"/>
        <w:rPr>
          <w:lang w:val="en-US"/>
        </w:rPr>
      </w:pPr>
      <w:r>
        <w:rPr>
          <w:lang w:val="en-US"/>
        </w:rPr>
        <w:t>4. Type AA: Automatically operated top and bottom seals. Top and bottom seals extend and retract simultaneously without use of a tool. Top and bottom seals retract automatically when panel is pulled away from wall or adjacent panel. (Optional)</w:t>
      </w:r>
    </w:p>
    <w:p w14:paraId="302B091F" w14:textId="77777777" w:rsidR="00B05BE2" w:rsidRDefault="00E71761">
      <w:pPr>
        <w:ind w:left="2832" w:hanging="1422"/>
        <w:jc w:val="both"/>
        <w:rPr>
          <w:lang w:val="en-US"/>
        </w:rPr>
      </w:pPr>
      <w:r>
        <w:rPr>
          <w:lang w:val="en-US"/>
        </w:rPr>
        <w:t xml:space="preserve">a. AA-1.5: </w:t>
      </w:r>
      <w:r>
        <w:rPr>
          <w:lang w:val="en-US"/>
        </w:rPr>
        <w:tab/>
        <w:t>1" [25mm] track clearance. 1 1/2" [38mm] floor clearance with 3/4" [19mm] operating range.</w:t>
      </w:r>
    </w:p>
    <w:p w14:paraId="7E09ADC5" w14:textId="77777777" w:rsidR="00B05BE2" w:rsidRDefault="00B05BE2">
      <w:pPr>
        <w:jc w:val="both"/>
        <w:rPr>
          <w:b/>
          <w:lang w:val="en-US"/>
        </w:rPr>
      </w:pPr>
    </w:p>
    <w:p w14:paraId="545C51A8" w14:textId="77777777" w:rsidR="00B05BE2" w:rsidRDefault="00E71761">
      <w:pPr>
        <w:jc w:val="both"/>
        <w:rPr>
          <w:b/>
          <w:lang w:val="en-US"/>
        </w:rPr>
      </w:pPr>
      <w:r>
        <w:rPr>
          <w:b/>
          <w:lang w:val="en-US"/>
        </w:rPr>
        <w:t>2.6 Suspension system</w:t>
      </w:r>
    </w:p>
    <w:p w14:paraId="74B573DE" w14:textId="77777777" w:rsidR="00B05BE2" w:rsidRDefault="00B05BE2">
      <w:pPr>
        <w:jc w:val="both"/>
        <w:rPr>
          <w:lang w:val="en-US"/>
        </w:rPr>
      </w:pPr>
    </w:p>
    <w:p w14:paraId="702B03AE" w14:textId="77777777" w:rsidR="00B05BE2" w:rsidRPr="00861BB3" w:rsidRDefault="00E71761">
      <w:pPr>
        <w:jc w:val="both"/>
        <w:rPr>
          <w:lang w:val="en-US"/>
        </w:rPr>
      </w:pPr>
      <w:r>
        <w:rPr>
          <w:lang w:val="en-US"/>
        </w:rPr>
        <w:t>A.  Track and trolleys (select one):</w:t>
      </w:r>
    </w:p>
    <w:p w14:paraId="3D392A1D" w14:textId="77777777" w:rsidR="00B05BE2" w:rsidRPr="00861BB3" w:rsidRDefault="00E71761">
      <w:pPr>
        <w:ind w:left="708"/>
        <w:jc w:val="both"/>
        <w:rPr>
          <w:lang w:val="en-US"/>
        </w:rPr>
      </w:pPr>
      <w:r>
        <w:rPr>
          <w:lang w:val="en-US"/>
        </w:rPr>
        <w:t>1. #45-T aluminum track: 6063-T6 aluminum alloy extrusion with integral soffit trim supported by pairs of 3/8" [10mm] dia. threaded rods connected to structural support, with or without optional hanger brackets.</w:t>
      </w:r>
    </w:p>
    <w:p w14:paraId="551176C5" w14:textId="77777777" w:rsidR="00B05BE2" w:rsidRDefault="00E71761">
      <w:pPr>
        <w:ind w:left="1416"/>
        <w:jc w:val="both"/>
        <w:rPr>
          <w:lang w:val="en-US"/>
        </w:rPr>
      </w:pPr>
      <w:r>
        <w:rPr>
          <w:lang w:val="en-US"/>
        </w:rPr>
        <w:t>a. #45 trolley: Each trolley shall have four precision ground ball bearing wheels with nylon tires.</w:t>
      </w:r>
    </w:p>
    <w:p w14:paraId="1A065469" w14:textId="77777777" w:rsidR="00B05BE2" w:rsidRDefault="00E71761">
      <w:pPr>
        <w:ind w:left="1416"/>
        <w:jc w:val="both"/>
        <w:rPr>
          <w:lang w:val="en-US"/>
        </w:rPr>
      </w:pPr>
      <w:r>
        <w:rPr>
          <w:lang w:val="en-US"/>
        </w:rPr>
        <w:t>b. Usage: For panels up to 15'-3" [4648mm] height.</w:t>
      </w:r>
    </w:p>
    <w:p w14:paraId="7FE108BF" w14:textId="77777777" w:rsidR="00B05BE2" w:rsidRDefault="00E71761">
      <w:pPr>
        <w:ind w:left="1416"/>
        <w:jc w:val="both"/>
        <w:rPr>
          <w:lang w:val="en-US"/>
        </w:rPr>
      </w:pPr>
      <w:r>
        <w:rPr>
          <w:lang w:val="en-US"/>
        </w:rPr>
        <w:t xml:space="preserve">c. Articulated trolley body will </w:t>
      </w:r>
      <w:proofErr w:type="gramStart"/>
      <w:r>
        <w:rPr>
          <w:lang w:val="en-US"/>
        </w:rPr>
        <w:t>keep all wheels on track rolling surfaces at all times</w:t>
      </w:r>
      <w:proofErr w:type="gramEnd"/>
      <w:r>
        <w:rPr>
          <w:lang w:val="en-US"/>
        </w:rPr>
        <w:t xml:space="preserve">. </w:t>
      </w:r>
    </w:p>
    <w:p w14:paraId="771987F6" w14:textId="77777777" w:rsidR="00B05BE2" w:rsidRDefault="00E71761">
      <w:pPr>
        <w:ind w:left="1416"/>
        <w:jc w:val="both"/>
        <w:rPr>
          <w:lang w:val="en-US"/>
        </w:rPr>
      </w:pPr>
      <w:r>
        <w:rPr>
          <w:lang w:val="en-US"/>
        </w:rPr>
        <w:t>d. Each panel to be supported by one trolley.</w:t>
      </w:r>
    </w:p>
    <w:p w14:paraId="2981DCE2" w14:textId="77777777" w:rsidR="00B05BE2" w:rsidRPr="00861BB3" w:rsidRDefault="00E71761">
      <w:pPr>
        <w:ind w:left="705"/>
        <w:jc w:val="both"/>
        <w:rPr>
          <w:lang w:val="en-US"/>
        </w:rPr>
      </w:pPr>
      <w:r>
        <w:rPr>
          <w:lang w:val="en-US"/>
        </w:rPr>
        <w:t>2.  #72 steel track: 11 ga. roll-formed steel with integral soffit trim supported by pairs of 3/8" [10mm] dia. threaded rods connected to structural support with hanger brackets. (Optional)</w:t>
      </w:r>
    </w:p>
    <w:p w14:paraId="76038EF5" w14:textId="77777777" w:rsidR="00B05BE2" w:rsidRDefault="00E71761">
      <w:pPr>
        <w:ind w:left="1416"/>
        <w:jc w:val="both"/>
        <w:rPr>
          <w:lang w:val="en-US"/>
        </w:rPr>
      </w:pPr>
      <w:r>
        <w:rPr>
          <w:lang w:val="en-US"/>
        </w:rPr>
        <w:t xml:space="preserve">a. #72 trolley: Each trolley shall have four precision ground ball bearing wheels with steel tires. </w:t>
      </w:r>
    </w:p>
    <w:p w14:paraId="01904A70" w14:textId="77777777" w:rsidR="00B05BE2" w:rsidRPr="00861BB3" w:rsidRDefault="00E71761">
      <w:pPr>
        <w:ind w:left="1416"/>
        <w:jc w:val="both"/>
        <w:rPr>
          <w:lang w:val="en-US"/>
        </w:rPr>
      </w:pPr>
      <w:r>
        <w:rPr>
          <w:lang w:val="en-US"/>
        </w:rPr>
        <w:t>b. Usage: For panels up to 15'-3" [4648mm] height.</w:t>
      </w:r>
    </w:p>
    <w:p w14:paraId="178460DD" w14:textId="77777777" w:rsidR="00B05BE2" w:rsidRPr="00861BB3" w:rsidRDefault="00E71761">
      <w:pPr>
        <w:ind w:left="1416"/>
        <w:jc w:val="both"/>
        <w:rPr>
          <w:lang w:val="en-US"/>
        </w:rPr>
      </w:pPr>
      <w:r>
        <w:rPr>
          <w:lang w:val="en-US"/>
        </w:rPr>
        <w:t>c. Each panel to be supported by one trolley.</w:t>
      </w:r>
    </w:p>
    <w:p w14:paraId="4C84BE46" w14:textId="77777777" w:rsidR="00B05BE2" w:rsidRDefault="00E71761">
      <w:pPr>
        <w:ind w:left="705"/>
        <w:jc w:val="both"/>
        <w:rPr>
          <w:lang w:val="en-US"/>
        </w:rPr>
      </w:pPr>
      <w:r>
        <w:rPr>
          <w:lang w:val="en-US"/>
        </w:rPr>
        <w:t>5. #55-T aluminum track: 6063-T6 aluminum alloy extrusion with integral soffit trim supported by pairs of 3/8" [10mm] dia. threaded rods connected to structural support, with or without optional hanger brackets.</w:t>
      </w:r>
    </w:p>
    <w:p w14:paraId="1B846D6B" w14:textId="77777777" w:rsidR="00B05BE2" w:rsidRDefault="00E71761">
      <w:pPr>
        <w:ind w:left="1416"/>
        <w:jc w:val="both"/>
        <w:rPr>
          <w:lang w:val="en-US"/>
        </w:rPr>
      </w:pPr>
      <w:r>
        <w:rPr>
          <w:lang w:val="en-US"/>
        </w:rPr>
        <w:t xml:space="preserve">a. #55 trolley: Each trolley shall have four precision ground ball bearing wheels with steel tires. </w:t>
      </w:r>
    </w:p>
    <w:p w14:paraId="426665E8" w14:textId="77777777" w:rsidR="00B05BE2" w:rsidRPr="00861BB3" w:rsidRDefault="00E71761">
      <w:pPr>
        <w:ind w:left="1416"/>
        <w:jc w:val="both"/>
        <w:rPr>
          <w:lang w:val="en-US"/>
        </w:rPr>
      </w:pPr>
      <w:r>
        <w:rPr>
          <w:lang w:val="en-US"/>
        </w:rPr>
        <w:lastRenderedPageBreak/>
        <w:t>b. Usage: For panels over 15'-3" [4648mm] height.</w:t>
      </w:r>
    </w:p>
    <w:p w14:paraId="6D604C6C" w14:textId="77777777" w:rsidR="00B05BE2" w:rsidRPr="00861BB3" w:rsidRDefault="00E71761">
      <w:pPr>
        <w:ind w:left="1416"/>
        <w:jc w:val="both"/>
        <w:rPr>
          <w:lang w:val="en-US"/>
        </w:rPr>
      </w:pPr>
      <w:r>
        <w:rPr>
          <w:lang w:val="en-US"/>
        </w:rPr>
        <w:t>c. Each panel to be supported by one trolley.</w:t>
      </w:r>
    </w:p>
    <w:p w14:paraId="2260AE97" w14:textId="77777777" w:rsidR="00B05BE2" w:rsidRDefault="00B05BE2">
      <w:pPr>
        <w:jc w:val="both"/>
        <w:rPr>
          <w:lang w:val="en-US"/>
        </w:rPr>
      </w:pPr>
    </w:p>
    <w:p w14:paraId="7216AB4C" w14:textId="77777777" w:rsidR="00B05BE2" w:rsidRPr="00861BB3" w:rsidRDefault="00E71761">
      <w:pPr>
        <w:jc w:val="both"/>
        <w:rPr>
          <w:lang w:val="en-US"/>
        </w:rPr>
      </w:pPr>
      <w:r>
        <w:rPr>
          <w:lang w:val="en-US"/>
        </w:rPr>
        <w:t>B.  Track finish (select applicable):</w:t>
      </w:r>
    </w:p>
    <w:p w14:paraId="6AB677A5" w14:textId="77777777" w:rsidR="00B05BE2" w:rsidRDefault="00E71761">
      <w:pPr>
        <w:jc w:val="both"/>
        <w:rPr>
          <w:lang w:val="en-US"/>
        </w:rPr>
      </w:pPr>
      <w:r>
        <w:rPr>
          <w:lang w:val="en-US"/>
        </w:rPr>
        <w:tab/>
        <w:t>1. Aluminum track finish shall be (select one):</w:t>
      </w:r>
    </w:p>
    <w:p w14:paraId="7518EAA7" w14:textId="77777777" w:rsidR="00B05BE2" w:rsidRDefault="00E71761">
      <w:pPr>
        <w:jc w:val="both"/>
        <w:rPr>
          <w:lang w:val="en-US"/>
        </w:rPr>
      </w:pPr>
      <w:r>
        <w:rPr>
          <w:lang w:val="en-US"/>
        </w:rPr>
        <w:tab/>
      </w:r>
      <w:r>
        <w:rPr>
          <w:lang w:val="en-US"/>
        </w:rPr>
        <w:tab/>
        <w:t>a. Clear satin anodized.</w:t>
      </w:r>
    </w:p>
    <w:p w14:paraId="57EEF038" w14:textId="77777777" w:rsidR="00B05BE2" w:rsidRPr="00861BB3" w:rsidRDefault="00E71761">
      <w:pPr>
        <w:ind w:left="708" w:firstLine="708"/>
        <w:jc w:val="both"/>
        <w:rPr>
          <w:lang w:val="en-US"/>
        </w:rPr>
      </w:pPr>
      <w:r>
        <w:rPr>
          <w:lang w:val="en-US"/>
        </w:rPr>
        <w:t>b. Powder coating.  Color selected from RAL Classic color system. (Optional)</w:t>
      </w:r>
    </w:p>
    <w:p w14:paraId="04826F63" w14:textId="77777777" w:rsidR="00B05BE2" w:rsidRDefault="00E71761">
      <w:pPr>
        <w:ind w:left="1416"/>
        <w:jc w:val="both"/>
        <w:rPr>
          <w:lang w:val="en-US"/>
        </w:rPr>
      </w:pPr>
      <w:r>
        <w:rPr>
          <w:lang w:val="en-US"/>
        </w:rPr>
        <w:t xml:space="preserve">c. Custom powder </w:t>
      </w:r>
      <w:bookmarkStart w:id="1" w:name="__DdeLink__296_2428930752"/>
      <w:r>
        <w:rPr>
          <w:lang w:val="en-US"/>
        </w:rPr>
        <w:t>coating</w:t>
      </w:r>
      <w:bookmarkEnd w:id="1"/>
      <w:r>
        <w:rPr>
          <w:lang w:val="en-US"/>
        </w:rPr>
        <w:t>.  (Color chip to be supplied to Moderco.  Moderco's color-match must be approved prior to any material being released for fabrication) (Optional)</w:t>
      </w:r>
      <w:r>
        <w:rPr>
          <w:lang w:val="en-US"/>
        </w:rPr>
        <w:tab/>
      </w:r>
      <w:r>
        <w:rPr>
          <w:lang w:val="en-US"/>
        </w:rPr>
        <w:tab/>
      </w:r>
    </w:p>
    <w:p w14:paraId="1AF7D0AE" w14:textId="77777777" w:rsidR="00B05BE2" w:rsidRDefault="00E71761">
      <w:pPr>
        <w:jc w:val="both"/>
        <w:rPr>
          <w:lang w:val="en-US"/>
        </w:rPr>
      </w:pPr>
      <w:r>
        <w:rPr>
          <w:lang w:val="en-US"/>
        </w:rPr>
        <w:tab/>
        <w:t>2. Steel track finish shall be (select one):</w:t>
      </w:r>
    </w:p>
    <w:p w14:paraId="300D6107" w14:textId="77777777" w:rsidR="00B05BE2" w:rsidRDefault="00E71761">
      <w:pPr>
        <w:jc w:val="both"/>
        <w:rPr>
          <w:lang w:val="en-US"/>
        </w:rPr>
      </w:pPr>
      <w:r>
        <w:rPr>
          <w:lang w:val="en-US"/>
        </w:rPr>
        <w:tab/>
      </w:r>
      <w:r>
        <w:rPr>
          <w:lang w:val="en-US"/>
        </w:rPr>
        <w:tab/>
        <w:t>a. White powder coating.</w:t>
      </w:r>
    </w:p>
    <w:p w14:paraId="0C501DC4" w14:textId="77777777" w:rsidR="00B05BE2" w:rsidRPr="00861BB3" w:rsidRDefault="00E71761">
      <w:pPr>
        <w:jc w:val="both"/>
        <w:rPr>
          <w:lang w:val="en-US"/>
        </w:rPr>
      </w:pPr>
      <w:r>
        <w:rPr>
          <w:lang w:val="en-US"/>
        </w:rPr>
        <w:tab/>
      </w:r>
      <w:r>
        <w:rPr>
          <w:lang w:val="en-US"/>
        </w:rPr>
        <w:tab/>
        <w:t>b. Powder coating.  Color selected from RAL Classic color system. (Optional)</w:t>
      </w:r>
    </w:p>
    <w:p w14:paraId="7892A1F8" w14:textId="77777777" w:rsidR="00B05BE2" w:rsidRDefault="00E71761">
      <w:pPr>
        <w:ind w:left="1416"/>
        <w:jc w:val="both"/>
        <w:rPr>
          <w:lang w:val="en-US"/>
        </w:rPr>
      </w:pPr>
      <w:r>
        <w:rPr>
          <w:lang w:val="en-US"/>
        </w:rPr>
        <w:t>c. Custom powder coating.  (Color chip to be supplied to Moderco.  Moderco's color-match must be approved prior to any material being released for fabrication) (Optional)</w:t>
      </w:r>
    </w:p>
    <w:p w14:paraId="2C5CA905" w14:textId="77777777" w:rsidR="00B05BE2" w:rsidRDefault="00B05BE2">
      <w:pPr>
        <w:jc w:val="both"/>
        <w:rPr>
          <w:b/>
          <w:lang w:val="en-US"/>
        </w:rPr>
      </w:pPr>
    </w:p>
    <w:p w14:paraId="79CCFD74" w14:textId="77777777" w:rsidR="00B05BE2" w:rsidRDefault="00E71761">
      <w:pPr>
        <w:jc w:val="both"/>
        <w:rPr>
          <w:b/>
          <w:lang w:val="en-US"/>
        </w:rPr>
      </w:pPr>
      <w:r>
        <w:rPr>
          <w:b/>
          <w:lang w:val="en-US"/>
        </w:rPr>
        <w:t>2.7 Optional features</w:t>
      </w:r>
    </w:p>
    <w:p w14:paraId="482446C6" w14:textId="77777777" w:rsidR="00B05BE2" w:rsidRDefault="00B05BE2">
      <w:pPr>
        <w:jc w:val="both"/>
        <w:rPr>
          <w:lang w:val="en-US"/>
        </w:rPr>
      </w:pPr>
    </w:p>
    <w:p w14:paraId="32BBE8AE" w14:textId="77777777" w:rsidR="00B05BE2" w:rsidRDefault="00E71761">
      <w:pPr>
        <w:jc w:val="both"/>
        <w:rPr>
          <w:lang w:val="en-US"/>
        </w:rPr>
      </w:pPr>
      <w:r>
        <w:rPr>
          <w:lang w:val="en-US"/>
        </w:rPr>
        <w:t xml:space="preserve">A. ADA-compliant single </w:t>
      </w:r>
      <w:proofErr w:type="gramStart"/>
      <w:r>
        <w:rPr>
          <w:lang w:val="en-US"/>
        </w:rPr>
        <w:t>pass through</w:t>
      </w:r>
      <w:proofErr w:type="gramEnd"/>
      <w:r>
        <w:rPr>
          <w:lang w:val="en-US"/>
        </w:rPr>
        <w:t xml:space="preserve"> door:</w:t>
      </w:r>
    </w:p>
    <w:p w14:paraId="6DDA3160" w14:textId="77777777" w:rsidR="00B05BE2" w:rsidRPr="00861BB3" w:rsidRDefault="00E71761">
      <w:pPr>
        <w:jc w:val="both"/>
        <w:rPr>
          <w:lang w:val="en-US"/>
        </w:rPr>
      </w:pPr>
      <w:r>
        <w:rPr>
          <w:lang w:val="en-US"/>
        </w:rPr>
        <w:tab/>
        <w:t>1. Same construction and face finish as partition panels.</w:t>
      </w:r>
    </w:p>
    <w:p w14:paraId="66A52BBB" w14:textId="77777777" w:rsidR="00B05BE2" w:rsidRDefault="00E71761">
      <w:pPr>
        <w:jc w:val="both"/>
        <w:rPr>
          <w:lang w:val="en-US"/>
        </w:rPr>
      </w:pPr>
      <w:r>
        <w:rPr>
          <w:lang w:val="en-US"/>
        </w:rPr>
        <w:tab/>
        <w:t>2. Standard hardware:</w:t>
      </w:r>
    </w:p>
    <w:p w14:paraId="698B8883" w14:textId="77777777" w:rsidR="00B05BE2" w:rsidRDefault="00E71761">
      <w:pPr>
        <w:jc w:val="both"/>
        <w:rPr>
          <w:lang w:val="en-US"/>
        </w:rPr>
      </w:pPr>
      <w:r>
        <w:rPr>
          <w:lang w:val="en-US"/>
        </w:rPr>
        <w:tab/>
      </w:r>
      <w:r>
        <w:rPr>
          <w:lang w:val="en-US"/>
        </w:rPr>
        <w:tab/>
        <w:t>a. Flush pull on each side.</w:t>
      </w:r>
    </w:p>
    <w:p w14:paraId="2900F2CA" w14:textId="77777777" w:rsidR="00B05BE2" w:rsidRDefault="00E71761">
      <w:pPr>
        <w:jc w:val="both"/>
        <w:rPr>
          <w:lang w:val="en-US"/>
        </w:rPr>
      </w:pPr>
      <w:r>
        <w:rPr>
          <w:lang w:val="en-US"/>
        </w:rPr>
        <w:tab/>
      </w:r>
      <w:r>
        <w:rPr>
          <w:lang w:val="en-US"/>
        </w:rPr>
        <w:tab/>
        <w:t>b. Roller latch.</w:t>
      </w:r>
    </w:p>
    <w:p w14:paraId="1B26D7C0" w14:textId="77777777" w:rsidR="00E83B5F" w:rsidRDefault="00E71761" w:rsidP="00E83B5F">
      <w:pPr>
        <w:jc w:val="both"/>
        <w:rPr>
          <w:lang w:val="en-US"/>
        </w:rPr>
      </w:pPr>
      <w:r>
        <w:rPr>
          <w:lang w:val="en-US"/>
        </w:rPr>
        <w:tab/>
      </w:r>
      <w:r w:rsidR="00E83B5F">
        <w:rPr>
          <w:lang w:val="en-US"/>
        </w:rPr>
        <w:t>3. Optional hardware (select as required):</w:t>
      </w:r>
    </w:p>
    <w:p w14:paraId="3C2FAD67" w14:textId="77777777" w:rsidR="00E83B5F" w:rsidRDefault="00E83B5F" w:rsidP="00E83B5F">
      <w:pPr>
        <w:ind w:left="708" w:firstLine="708"/>
        <w:jc w:val="both"/>
        <w:rPr>
          <w:rFonts w:ascii="ArialMT" w:hAnsi="ArialMT" w:cs="ArialMT"/>
          <w:szCs w:val="20"/>
          <w:lang w:val="en-US"/>
        </w:rPr>
      </w:pPr>
      <w:r>
        <w:rPr>
          <w:rFonts w:ascii="ArialMT" w:hAnsi="ArialMT" w:cs="ArialMT"/>
          <w:szCs w:val="20"/>
          <w:lang w:val="en-US"/>
        </w:rPr>
        <w:t>a. Concealed automatic closer.</w:t>
      </w:r>
    </w:p>
    <w:p w14:paraId="0C1C1B4B" w14:textId="77777777" w:rsidR="00E83B5F" w:rsidRDefault="00E83B5F" w:rsidP="00E83B5F">
      <w:pPr>
        <w:ind w:left="708" w:firstLine="708"/>
        <w:jc w:val="both"/>
        <w:rPr>
          <w:rFonts w:ascii="ArialMT" w:hAnsi="ArialMT" w:cs="ArialMT"/>
          <w:szCs w:val="20"/>
          <w:lang w:val="en-US"/>
        </w:rPr>
      </w:pPr>
      <w:r>
        <w:rPr>
          <w:rFonts w:ascii="ArialMT" w:hAnsi="ArialMT" w:cs="ArialMT"/>
          <w:szCs w:val="20"/>
          <w:lang w:val="en-US"/>
        </w:rPr>
        <w:t>b. Panic bar:</w:t>
      </w:r>
    </w:p>
    <w:p w14:paraId="2D4FBBAD" w14:textId="77777777" w:rsidR="00E83B5F" w:rsidRDefault="00E83B5F" w:rsidP="00E83B5F">
      <w:pPr>
        <w:ind w:left="1416" w:firstLine="708"/>
        <w:jc w:val="both"/>
        <w:rPr>
          <w:rFonts w:ascii="ArialMT" w:hAnsi="ArialMT" w:cs="ArialMT"/>
          <w:szCs w:val="20"/>
          <w:lang w:val="en-US"/>
        </w:rPr>
      </w:pPr>
      <w:r>
        <w:rPr>
          <w:rFonts w:ascii="ArialMT" w:hAnsi="ArialMT" w:cs="ArialMT"/>
          <w:szCs w:val="20"/>
          <w:lang w:val="en-US"/>
        </w:rPr>
        <w:t>(</w:t>
      </w:r>
      <w:proofErr w:type="spellStart"/>
      <w:r>
        <w:rPr>
          <w:rFonts w:ascii="ArialMT" w:hAnsi="ArialMT" w:cs="ArialMT"/>
          <w:szCs w:val="20"/>
          <w:lang w:val="en-US"/>
        </w:rPr>
        <w:t>i</w:t>
      </w:r>
      <w:proofErr w:type="spellEnd"/>
      <w:r>
        <w:rPr>
          <w:rFonts w:ascii="ArialMT" w:hAnsi="ArialMT" w:cs="ArialMT"/>
          <w:szCs w:val="20"/>
          <w:lang w:val="en-US"/>
        </w:rPr>
        <w:t>).</w:t>
      </w:r>
      <w:r>
        <w:rPr>
          <w:rFonts w:ascii="ArialMT" w:hAnsi="ArialMT" w:cs="ArialMT"/>
          <w:szCs w:val="20"/>
          <w:lang w:val="en-US"/>
        </w:rPr>
        <w:tab/>
        <w:t>With non-lockable lever.</w:t>
      </w:r>
    </w:p>
    <w:p w14:paraId="66DFB4DC" w14:textId="77777777" w:rsidR="00E83B5F" w:rsidRDefault="00E83B5F" w:rsidP="00E83B5F">
      <w:pPr>
        <w:ind w:left="1416" w:firstLine="708"/>
        <w:jc w:val="both"/>
        <w:rPr>
          <w:rFonts w:ascii="ArialMT" w:hAnsi="ArialMT" w:cs="ArialMT"/>
          <w:szCs w:val="20"/>
          <w:lang w:val="en-US"/>
        </w:rPr>
      </w:pPr>
      <w:r>
        <w:rPr>
          <w:rFonts w:ascii="ArialMT" w:hAnsi="ArialMT" w:cs="ArialMT"/>
          <w:szCs w:val="20"/>
          <w:lang w:val="en-US"/>
        </w:rPr>
        <w:t>(ii).</w:t>
      </w:r>
      <w:r>
        <w:rPr>
          <w:rFonts w:ascii="ArialMT" w:hAnsi="ArialMT" w:cs="ArialMT"/>
          <w:szCs w:val="20"/>
          <w:lang w:val="en-US"/>
        </w:rPr>
        <w:tab/>
        <w:t>With lockable lever.</w:t>
      </w:r>
    </w:p>
    <w:p w14:paraId="2F2A5409" w14:textId="77777777" w:rsidR="00E83B5F" w:rsidRDefault="00E83B5F" w:rsidP="00E83B5F">
      <w:pPr>
        <w:ind w:left="708" w:firstLine="708"/>
        <w:jc w:val="both"/>
        <w:rPr>
          <w:rFonts w:ascii="ArialMT" w:hAnsi="ArialMT" w:cs="ArialMT"/>
          <w:szCs w:val="20"/>
          <w:lang w:val="en-US"/>
        </w:rPr>
      </w:pPr>
      <w:r>
        <w:rPr>
          <w:rFonts w:ascii="ArialMT" w:hAnsi="ArialMT" w:cs="ArialMT"/>
          <w:szCs w:val="20"/>
          <w:lang w:val="en-US"/>
        </w:rPr>
        <w:t>b. Panic bar (concealed door closer included):</w:t>
      </w:r>
    </w:p>
    <w:p w14:paraId="05E69745" w14:textId="77777777" w:rsidR="00E83B5F" w:rsidRDefault="00E83B5F" w:rsidP="00E83B5F">
      <w:pPr>
        <w:ind w:left="1416" w:firstLine="708"/>
        <w:jc w:val="both"/>
        <w:rPr>
          <w:rFonts w:ascii="ArialMT" w:hAnsi="ArialMT" w:cs="ArialMT"/>
          <w:szCs w:val="20"/>
          <w:lang w:val="en-US"/>
        </w:rPr>
      </w:pPr>
      <w:r>
        <w:rPr>
          <w:rFonts w:ascii="ArialMT" w:hAnsi="ArialMT" w:cs="ArialMT"/>
          <w:szCs w:val="20"/>
          <w:lang w:val="en-US"/>
        </w:rPr>
        <w:t>(</w:t>
      </w:r>
      <w:proofErr w:type="spellStart"/>
      <w:r>
        <w:rPr>
          <w:rFonts w:ascii="ArialMT" w:hAnsi="ArialMT" w:cs="ArialMT"/>
          <w:szCs w:val="20"/>
          <w:lang w:val="en-US"/>
        </w:rPr>
        <w:t>i</w:t>
      </w:r>
      <w:proofErr w:type="spellEnd"/>
      <w:r>
        <w:rPr>
          <w:rFonts w:ascii="ArialMT" w:hAnsi="ArialMT" w:cs="ArialMT"/>
          <w:szCs w:val="20"/>
          <w:lang w:val="en-US"/>
        </w:rPr>
        <w:t>).</w:t>
      </w:r>
      <w:r>
        <w:rPr>
          <w:rFonts w:ascii="ArialMT" w:hAnsi="ArialMT" w:cs="ArialMT"/>
          <w:szCs w:val="20"/>
          <w:lang w:val="en-US"/>
        </w:rPr>
        <w:tab/>
        <w:t>With non-lockable lever.</w:t>
      </w:r>
    </w:p>
    <w:p w14:paraId="7A45D5CE" w14:textId="77777777" w:rsidR="00E83B5F" w:rsidRDefault="00E83B5F" w:rsidP="00E83B5F">
      <w:pPr>
        <w:ind w:left="1416" w:firstLine="708"/>
        <w:jc w:val="both"/>
        <w:rPr>
          <w:rFonts w:ascii="ArialMT" w:hAnsi="ArialMT" w:cs="ArialMT"/>
          <w:szCs w:val="20"/>
          <w:lang w:val="en-US"/>
        </w:rPr>
      </w:pPr>
      <w:r>
        <w:rPr>
          <w:rFonts w:ascii="ArialMT" w:hAnsi="ArialMT" w:cs="ArialMT"/>
          <w:szCs w:val="20"/>
          <w:lang w:val="en-US"/>
        </w:rPr>
        <w:t>(ii).</w:t>
      </w:r>
      <w:r>
        <w:rPr>
          <w:rFonts w:ascii="ArialMT" w:hAnsi="ArialMT" w:cs="ArialMT"/>
          <w:szCs w:val="20"/>
          <w:lang w:val="en-US"/>
        </w:rPr>
        <w:tab/>
        <w:t>With lockable lever.</w:t>
      </w:r>
    </w:p>
    <w:p w14:paraId="323655D0" w14:textId="77777777" w:rsidR="00BC6CE5" w:rsidRDefault="00BC6CE5" w:rsidP="00BC6CE5">
      <w:pPr>
        <w:ind w:left="708" w:firstLine="708"/>
        <w:rPr>
          <w:rFonts w:cs="Arial"/>
          <w:color w:val="auto"/>
          <w:szCs w:val="20"/>
          <w:lang w:val="en-CA"/>
        </w:rPr>
      </w:pPr>
      <w:bookmarkStart w:id="2" w:name="_Hlk21521371"/>
      <w:r>
        <w:rPr>
          <w:rFonts w:cs="Arial"/>
          <w:szCs w:val="20"/>
          <w:lang w:val="en-CA"/>
        </w:rPr>
        <w:t>c. Exit sign:</w:t>
      </w:r>
    </w:p>
    <w:p w14:paraId="612D0BD4" w14:textId="77777777" w:rsidR="007A37E3" w:rsidRDefault="007A37E3" w:rsidP="007A37E3">
      <w:pPr>
        <w:ind w:left="2832" w:hanging="708"/>
        <w:rPr>
          <w:rFonts w:cs="Arial"/>
          <w:szCs w:val="20"/>
          <w:lang w:val="en-CA"/>
        </w:rPr>
      </w:pPr>
      <w:r>
        <w:rPr>
          <w:rFonts w:cs="Arial"/>
          <w:szCs w:val="20"/>
          <w:lang w:val="en-CA"/>
        </w:rPr>
        <w:t>(</w:t>
      </w:r>
      <w:proofErr w:type="spellStart"/>
      <w:r>
        <w:rPr>
          <w:rFonts w:cs="Arial"/>
          <w:szCs w:val="20"/>
          <w:lang w:val="en-CA"/>
        </w:rPr>
        <w:t>i</w:t>
      </w:r>
      <w:proofErr w:type="spellEnd"/>
      <w:r>
        <w:rPr>
          <w:rFonts w:cs="Arial"/>
          <w:szCs w:val="20"/>
          <w:lang w:val="en-CA"/>
        </w:rPr>
        <w:t>).</w:t>
      </w:r>
      <w:r>
        <w:rPr>
          <w:rFonts w:cs="Arial"/>
          <w:szCs w:val="20"/>
          <w:lang w:val="en-CA"/>
        </w:rPr>
        <w:tab/>
        <w:t>Self-luminous “Running Man” exit sign with green faceplate (standard outside USA, optional in USA). *</w:t>
      </w:r>
    </w:p>
    <w:p w14:paraId="182BA7AC" w14:textId="77777777" w:rsidR="007A37E3" w:rsidRDefault="007A37E3" w:rsidP="007A37E3">
      <w:pPr>
        <w:ind w:left="2832" w:hanging="708"/>
        <w:rPr>
          <w:rFonts w:cs="Arial"/>
          <w:szCs w:val="20"/>
          <w:lang w:val="en-CA"/>
        </w:rPr>
      </w:pPr>
      <w:r>
        <w:rPr>
          <w:rFonts w:cs="Arial"/>
          <w:szCs w:val="20"/>
          <w:lang w:val="en-CA"/>
        </w:rPr>
        <w:t>(ii).</w:t>
      </w:r>
      <w:r>
        <w:rPr>
          <w:rFonts w:cs="Arial"/>
          <w:szCs w:val="20"/>
          <w:lang w:val="en-CA"/>
        </w:rPr>
        <w:tab/>
        <w:t>Photoluminescent “EXIT” sign with red faceplate (standard in USA, optional elsewhere). *</w:t>
      </w:r>
    </w:p>
    <w:p w14:paraId="5DCC3B4A" w14:textId="77777777" w:rsidR="007A37E3" w:rsidRDefault="007A37E3" w:rsidP="007A37E3">
      <w:pPr>
        <w:ind w:left="1416" w:firstLine="708"/>
        <w:rPr>
          <w:rFonts w:cs="Arial"/>
          <w:szCs w:val="20"/>
          <w:lang w:val="en-CA"/>
        </w:rPr>
      </w:pPr>
      <w:r>
        <w:rPr>
          <w:rFonts w:cs="Arial"/>
          <w:szCs w:val="20"/>
          <w:lang w:val="en-CA"/>
        </w:rPr>
        <w:t xml:space="preserve">(iii).      </w:t>
      </w:r>
      <w:r>
        <w:rPr>
          <w:rFonts w:cs="Arial"/>
          <w:szCs w:val="20"/>
          <w:lang w:val="en-CA"/>
        </w:rPr>
        <w:tab/>
        <w:t>Photoluminescent “EXIT” sign with green faceplate (optional). *</w:t>
      </w:r>
    </w:p>
    <w:p w14:paraId="7F0B5C7F" w14:textId="77777777" w:rsidR="007A37E3" w:rsidRDefault="007A37E3" w:rsidP="007A37E3">
      <w:pPr>
        <w:ind w:left="1416" w:firstLine="708"/>
        <w:rPr>
          <w:rFonts w:cs="Arial"/>
          <w:szCs w:val="20"/>
          <w:lang w:val="en-CA"/>
        </w:rPr>
      </w:pPr>
      <w:r>
        <w:rPr>
          <w:rFonts w:cs="Arial"/>
          <w:szCs w:val="20"/>
          <w:lang w:val="en-CA"/>
        </w:rPr>
        <w:t xml:space="preserve">(iv).      </w:t>
      </w:r>
      <w:r>
        <w:rPr>
          <w:rFonts w:cs="Arial"/>
          <w:szCs w:val="20"/>
          <w:lang w:val="en-CA"/>
        </w:rPr>
        <w:tab/>
        <w:t>Self-luminous “EXIT” sign with red faceplate (optional). *</w:t>
      </w:r>
    </w:p>
    <w:p w14:paraId="21AEF6D7" w14:textId="690600B3" w:rsidR="00E83B5F" w:rsidRPr="00BC6CE5" w:rsidRDefault="007A37E3" w:rsidP="007A37E3">
      <w:pPr>
        <w:ind w:left="1416" w:firstLine="708"/>
        <w:rPr>
          <w:rFonts w:cs="Arial"/>
          <w:szCs w:val="20"/>
          <w:lang w:val="en-CA"/>
        </w:rPr>
      </w:pPr>
      <w:r>
        <w:rPr>
          <w:rFonts w:cs="Arial"/>
          <w:szCs w:val="20"/>
          <w:lang w:val="en-CA"/>
        </w:rPr>
        <w:t xml:space="preserve">(v).       </w:t>
      </w:r>
      <w:r>
        <w:rPr>
          <w:rFonts w:cs="Arial"/>
          <w:szCs w:val="20"/>
          <w:lang w:val="en-CA"/>
        </w:rPr>
        <w:tab/>
        <w:t>Self-luminous “EXIT” sign with green faceplate (optional). *</w:t>
      </w:r>
      <w:r w:rsidR="00E83B5F">
        <w:rPr>
          <w:rFonts w:ascii="ArialMT" w:hAnsi="ArialMT" w:cs="ArialMT"/>
          <w:szCs w:val="20"/>
          <w:lang w:val="en-US"/>
        </w:rPr>
        <w:tab/>
      </w:r>
    </w:p>
    <w:bookmarkEnd w:id="2"/>
    <w:p w14:paraId="50406814" w14:textId="77777777" w:rsidR="00E83B5F" w:rsidRDefault="00E83B5F" w:rsidP="00E83B5F">
      <w:pPr>
        <w:ind w:left="708" w:firstLine="708"/>
        <w:jc w:val="both"/>
        <w:rPr>
          <w:rFonts w:ascii="ArialMT" w:hAnsi="ArialMT" w:cs="ArialMT"/>
          <w:szCs w:val="20"/>
          <w:lang w:val="en-US"/>
        </w:rPr>
      </w:pPr>
      <w:r>
        <w:rPr>
          <w:rFonts w:ascii="ArialMT" w:hAnsi="ArialMT" w:cs="ArialMT"/>
          <w:szCs w:val="20"/>
          <w:lang w:val="en-US"/>
        </w:rPr>
        <w:t>d. Deadbolt lock. *</w:t>
      </w:r>
    </w:p>
    <w:p w14:paraId="51E5962A" w14:textId="77777777" w:rsidR="00E83B5F" w:rsidRDefault="00E83B5F" w:rsidP="00E83B5F">
      <w:pPr>
        <w:ind w:left="708" w:firstLine="708"/>
        <w:jc w:val="both"/>
        <w:rPr>
          <w:rFonts w:ascii="ArialMT" w:hAnsi="ArialMT" w:cs="ArialMT"/>
          <w:szCs w:val="20"/>
          <w:lang w:val="en-US"/>
        </w:rPr>
      </w:pPr>
      <w:r>
        <w:rPr>
          <w:rFonts w:ascii="ArialMT" w:hAnsi="ArialMT" w:cs="ArialMT"/>
          <w:szCs w:val="20"/>
          <w:lang w:val="en-US"/>
        </w:rPr>
        <w:t>e. Window frame (glazing by others).</w:t>
      </w:r>
    </w:p>
    <w:p w14:paraId="6FBEAD5C" w14:textId="77777777" w:rsidR="00E83B5F" w:rsidRDefault="00E83B5F" w:rsidP="00E83B5F">
      <w:pPr>
        <w:ind w:left="708" w:firstLine="708"/>
        <w:jc w:val="both"/>
        <w:rPr>
          <w:rFonts w:ascii="ArialMT" w:hAnsi="ArialMT" w:cs="ArialMT"/>
          <w:szCs w:val="20"/>
          <w:lang w:val="en-US"/>
        </w:rPr>
      </w:pPr>
      <w:r>
        <w:rPr>
          <w:rFonts w:ascii="ArialMT" w:hAnsi="ArialMT" w:cs="ArialMT"/>
          <w:szCs w:val="20"/>
          <w:lang w:val="en-US"/>
        </w:rPr>
        <w:t>f. Door viewer.</w:t>
      </w:r>
    </w:p>
    <w:p w14:paraId="010D960A" w14:textId="77777777" w:rsidR="00E83B5F" w:rsidRDefault="00E83B5F" w:rsidP="00E83B5F">
      <w:pPr>
        <w:ind w:left="708" w:firstLine="708"/>
        <w:jc w:val="both"/>
        <w:rPr>
          <w:lang w:val="en-US"/>
        </w:rPr>
      </w:pPr>
      <w:r>
        <w:rPr>
          <w:rFonts w:ascii="Arial-ItalicMT" w:hAnsi="Arial-ItalicMT" w:cs="Arial-ItalicMT"/>
          <w:i/>
          <w:iCs/>
          <w:szCs w:val="20"/>
          <w:lang w:val="en-US"/>
        </w:rPr>
        <w:t>(* An exit sign and a deadbolt lock will not be installed together on the same door.)</w:t>
      </w:r>
    </w:p>
    <w:p w14:paraId="2CFDDCCF" w14:textId="0141BB9A" w:rsidR="00B05BE2" w:rsidRDefault="00B05BE2" w:rsidP="00E83B5F">
      <w:pPr>
        <w:jc w:val="both"/>
        <w:rPr>
          <w:lang w:val="en-US"/>
        </w:rPr>
      </w:pPr>
    </w:p>
    <w:p w14:paraId="220CC99E" w14:textId="77777777" w:rsidR="00B05BE2" w:rsidRDefault="00E71761">
      <w:pPr>
        <w:jc w:val="both"/>
        <w:rPr>
          <w:lang w:val="en-US"/>
        </w:rPr>
      </w:pPr>
      <w:r>
        <w:rPr>
          <w:lang w:val="en-US"/>
        </w:rPr>
        <w:t xml:space="preserve">B. ADA-compliant double </w:t>
      </w:r>
      <w:proofErr w:type="gramStart"/>
      <w:r>
        <w:rPr>
          <w:lang w:val="en-US"/>
        </w:rPr>
        <w:t>pass through</w:t>
      </w:r>
      <w:proofErr w:type="gramEnd"/>
      <w:r>
        <w:rPr>
          <w:lang w:val="en-US"/>
        </w:rPr>
        <w:t xml:space="preserve"> doors:</w:t>
      </w:r>
    </w:p>
    <w:p w14:paraId="5F9F72C3" w14:textId="7E8CAF84" w:rsidR="00B05BE2" w:rsidRDefault="00E71761" w:rsidP="00E83B5F">
      <w:pPr>
        <w:ind w:left="705"/>
        <w:jc w:val="both"/>
        <w:rPr>
          <w:lang w:val="en-US"/>
        </w:rPr>
      </w:pPr>
      <w:r>
        <w:rPr>
          <w:lang w:val="en-US"/>
        </w:rPr>
        <w:t>1. Same construction and face finish as partition panels.</w:t>
      </w:r>
      <w:r w:rsidR="00E83B5F">
        <w:rPr>
          <w:lang w:val="en-US"/>
        </w:rPr>
        <w:t xml:space="preserve">  </w:t>
      </w:r>
    </w:p>
    <w:p w14:paraId="65306D78" w14:textId="77777777" w:rsidR="00012F82" w:rsidRDefault="00012F82" w:rsidP="00012F82">
      <w:pPr>
        <w:ind w:firstLine="708"/>
        <w:jc w:val="both"/>
        <w:rPr>
          <w:lang w:val="en-US"/>
        </w:rPr>
      </w:pPr>
      <w:r>
        <w:rPr>
          <w:lang w:val="en-US"/>
        </w:rPr>
        <w:t>2. Standard hardware:</w:t>
      </w:r>
    </w:p>
    <w:p w14:paraId="0DE47F5F" w14:textId="77777777" w:rsidR="00012F82" w:rsidRDefault="00012F82" w:rsidP="00012F82">
      <w:pPr>
        <w:jc w:val="both"/>
        <w:rPr>
          <w:lang w:val="en-US"/>
        </w:rPr>
      </w:pPr>
      <w:r>
        <w:rPr>
          <w:lang w:val="en-US"/>
        </w:rPr>
        <w:tab/>
      </w:r>
      <w:r>
        <w:rPr>
          <w:lang w:val="en-US"/>
        </w:rPr>
        <w:tab/>
        <w:t>a. Flush pulls on each side.</w:t>
      </w:r>
    </w:p>
    <w:p w14:paraId="11F70CC6" w14:textId="77777777" w:rsidR="00012F82" w:rsidRDefault="00012F82" w:rsidP="00012F82">
      <w:pPr>
        <w:jc w:val="both"/>
        <w:rPr>
          <w:lang w:val="en-US"/>
        </w:rPr>
      </w:pPr>
      <w:r>
        <w:rPr>
          <w:lang w:val="en-US"/>
        </w:rPr>
        <w:tab/>
      </w:r>
      <w:r>
        <w:rPr>
          <w:lang w:val="en-US"/>
        </w:rPr>
        <w:tab/>
        <w:t>b. Roller latch between doors.</w:t>
      </w:r>
    </w:p>
    <w:p w14:paraId="4DB1B051" w14:textId="77777777" w:rsidR="00012F82" w:rsidRDefault="00012F82" w:rsidP="00012F82">
      <w:pPr>
        <w:jc w:val="both"/>
        <w:rPr>
          <w:lang w:val="en-US"/>
        </w:rPr>
      </w:pPr>
      <w:r>
        <w:rPr>
          <w:lang w:val="en-US"/>
        </w:rPr>
        <w:tab/>
      </w:r>
      <w:r>
        <w:rPr>
          <w:lang w:val="en-US"/>
        </w:rPr>
        <w:tab/>
        <w:t>c. Double ball catch above each door.</w:t>
      </w:r>
      <w:r>
        <w:rPr>
          <w:lang w:val="en-US"/>
        </w:rPr>
        <w:tab/>
      </w:r>
    </w:p>
    <w:p w14:paraId="34C5E998" w14:textId="77777777" w:rsidR="00012F82" w:rsidRDefault="00012F82" w:rsidP="00012F82">
      <w:pPr>
        <w:jc w:val="both"/>
        <w:rPr>
          <w:lang w:val="en-US"/>
        </w:rPr>
      </w:pPr>
      <w:r>
        <w:rPr>
          <w:lang w:val="en-US"/>
        </w:rPr>
        <w:tab/>
      </w:r>
      <w:r>
        <w:rPr>
          <w:lang w:val="en-US"/>
        </w:rPr>
        <w:tab/>
        <w:t>d. Edge-activated top sliding bolt in inactive leaf.</w:t>
      </w:r>
    </w:p>
    <w:p w14:paraId="0CCB2F67" w14:textId="77777777" w:rsidR="00E83B5F" w:rsidRDefault="00E71761" w:rsidP="00E83B5F">
      <w:pPr>
        <w:jc w:val="both"/>
        <w:rPr>
          <w:lang w:val="en-US"/>
        </w:rPr>
      </w:pPr>
      <w:r>
        <w:rPr>
          <w:lang w:val="en-US"/>
        </w:rPr>
        <w:tab/>
      </w:r>
      <w:r w:rsidR="00E83B5F">
        <w:rPr>
          <w:lang w:val="en-US"/>
        </w:rPr>
        <w:t>3. Optional hardware (select as required):</w:t>
      </w:r>
    </w:p>
    <w:p w14:paraId="69E62901" w14:textId="77777777" w:rsidR="00E83B5F" w:rsidRDefault="00E83B5F" w:rsidP="00E83B5F">
      <w:pPr>
        <w:ind w:left="708" w:firstLine="708"/>
        <w:jc w:val="both"/>
        <w:rPr>
          <w:rFonts w:ascii="ArialMT" w:hAnsi="ArialMT" w:cs="ArialMT"/>
          <w:szCs w:val="20"/>
          <w:lang w:val="en-US"/>
        </w:rPr>
      </w:pPr>
      <w:r>
        <w:rPr>
          <w:rFonts w:ascii="ArialMT" w:hAnsi="ArialMT" w:cs="ArialMT"/>
          <w:szCs w:val="20"/>
          <w:lang w:val="en-US"/>
        </w:rPr>
        <w:t>a. Concealed automatic closer.</w:t>
      </w:r>
    </w:p>
    <w:p w14:paraId="3DBFFA1C" w14:textId="77777777" w:rsidR="00E83B5F" w:rsidRDefault="00E83B5F" w:rsidP="00E83B5F">
      <w:pPr>
        <w:ind w:left="708" w:firstLine="708"/>
        <w:jc w:val="both"/>
        <w:rPr>
          <w:rFonts w:ascii="ArialMT" w:hAnsi="ArialMT" w:cs="ArialMT"/>
          <w:szCs w:val="20"/>
          <w:lang w:val="en-US"/>
        </w:rPr>
      </w:pPr>
      <w:r>
        <w:rPr>
          <w:rFonts w:ascii="ArialMT" w:hAnsi="ArialMT" w:cs="ArialMT"/>
          <w:szCs w:val="20"/>
          <w:lang w:val="en-US"/>
        </w:rPr>
        <w:t>b. Panic bar on active leaf:</w:t>
      </w:r>
    </w:p>
    <w:p w14:paraId="08EAC97C" w14:textId="77777777" w:rsidR="00E83B5F" w:rsidRDefault="00E83B5F" w:rsidP="00E83B5F">
      <w:pPr>
        <w:ind w:left="1416" w:firstLine="708"/>
        <w:jc w:val="both"/>
        <w:rPr>
          <w:rFonts w:ascii="ArialMT" w:hAnsi="ArialMT" w:cs="ArialMT"/>
          <w:szCs w:val="20"/>
          <w:lang w:val="en-US"/>
        </w:rPr>
      </w:pPr>
      <w:r>
        <w:rPr>
          <w:rFonts w:ascii="ArialMT" w:hAnsi="ArialMT" w:cs="ArialMT"/>
          <w:szCs w:val="20"/>
          <w:lang w:val="en-US"/>
        </w:rPr>
        <w:lastRenderedPageBreak/>
        <w:t>(</w:t>
      </w:r>
      <w:proofErr w:type="spellStart"/>
      <w:r>
        <w:rPr>
          <w:rFonts w:ascii="ArialMT" w:hAnsi="ArialMT" w:cs="ArialMT"/>
          <w:szCs w:val="20"/>
          <w:lang w:val="en-US"/>
        </w:rPr>
        <w:t>i</w:t>
      </w:r>
      <w:proofErr w:type="spellEnd"/>
      <w:r>
        <w:rPr>
          <w:rFonts w:ascii="ArialMT" w:hAnsi="ArialMT" w:cs="ArialMT"/>
          <w:szCs w:val="20"/>
          <w:lang w:val="en-US"/>
        </w:rPr>
        <w:t>).</w:t>
      </w:r>
      <w:r>
        <w:rPr>
          <w:rFonts w:ascii="ArialMT" w:hAnsi="ArialMT" w:cs="ArialMT"/>
          <w:szCs w:val="20"/>
          <w:lang w:val="en-US"/>
        </w:rPr>
        <w:tab/>
        <w:t>With non-lockable lever.</w:t>
      </w:r>
    </w:p>
    <w:p w14:paraId="32404E33" w14:textId="77777777" w:rsidR="00E83B5F" w:rsidRDefault="00E83B5F" w:rsidP="00E83B5F">
      <w:pPr>
        <w:ind w:left="1416" w:firstLine="708"/>
        <w:jc w:val="both"/>
        <w:rPr>
          <w:rFonts w:ascii="ArialMT" w:hAnsi="ArialMT" w:cs="ArialMT"/>
          <w:szCs w:val="20"/>
          <w:lang w:val="en-US"/>
        </w:rPr>
      </w:pPr>
      <w:r>
        <w:rPr>
          <w:rFonts w:ascii="ArialMT" w:hAnsi="ArialMT" w:cs="ArialMT"/>
          <w:szCs w:val="20"/>
          <w:lang w:val="en-US"/>
        </w:rPr>
        <w:t>(ii).</w:t>
      </w:r>
      <w:r>
        <w:rPr>
          <w:rFonts w:ascii="ArialMT" w:hAnsi="ArialMT" w:cs="ArialMT"/>
          <w:szCs w:val="20"/>
          <w:lang w:val="en-US"/>
        </w:rPr>
        <w:tab/>
        <w:t>With lockable lever.</w:t>
      </w:r>
    </w:p>
    <w:p w14:paraId="28ADF003" w14:textId="08B5C894" w:rsidR="00BC6CE5" w:rsidRPr="00BC6CE5" w:rsidRDefault="00E83B5F" w:rsidP="00BC6CE5">
      <w:pPr>
        <w:ind w:left="1416"/>
        <w:jc w:val="both"/>
        <w:rPr>
          <w:rFonts w:ascii="ArialMT" w:hAnsi="ArialMT" w:cs="ArialMT"/>
          <w:szCs w:val="20"/>
          <w:lang w:val="en-US"/>
        </w:rPr>
      </w:pPr>
      <w:r>
        <w:rPr>
          <w:rFonts w:ascii="ArialMT" w:hAnsi="ArialMT" w:cs="ArialMT"/>
          <w:szCs w:val="20"/>
          <w:lang w:val="en-US"/>
        </w:rPr>
        <w:t>c</w:t>
      </w:r>
      <w:r w:rsidRPr="000407EF">
        <w:rPr>
          <w:rFonts w:ascii="ArialMT" w:hAnsi="ArialMT" w:cs="ArialMT"/>
          <w:szCs w:val="20"/>
          <w:lang w:val="en-US"/>
        </w:rPr>
        <w:t xml:space="preserve">. </w:t>
      </w:r>
      <w:r w:rsidR="00BC6CE5">
        <w:rPr>
          <w:rFonts w:ascii="ArialMT" w:hAnsi="ArialMT" w:cs="ArialMT"/>
          <w:szCs w:val="20"/>
          <w:lang w:val="en-US"/>
        </w:rPr>
        <w:t>E</w:t>
      </w:r>
      <w:r>
        <w:rPr>
          <w:rFonts w:ascii="ArialMT" w:hAnsi="ArialMT" w:cs="ArialMT"/>
          <w:szCs w:val="20"/>
          <w:lang w:val="en-US"/>
        </w:rPr>
        <w:t xml:space="preserve">xit sign </w:t>
      </w:r>
      <w:proofErr w:type="gramStart"/>
      <w:r>
        <w:rPr>
          <w:rFonts w:ascii="ArialMT" w:hAnsi="ArialMT" w:cs="ArialMT"/>
          <w:szCs w:val="20"/>
          <w:lang w:val="en-US"/>
        </w:rPr>
        <w:t>over active</w:t>
      </w:r>
      <w:proofErr w:type="gramEnd"/>
      <w:r>
        <w:rPr>
          <w:rFonts w:ascii="ArialMT" w:hAnsi="ArialMT" w:cs="ArialMT"/>
          <w:szCs w:val="20"/>
          <w:lang w:val="en-US"/>
        </w:rPr>
        <w:t xml:space="preserve"> leaf:</w:t>
      </w:r>
    </w:p>
    <w:p w14:paraId="4B05B96E" w14:textId="77777777" w:rsidR="007A37E3" w:rsidRDefault="007A37E3" w:rsidP="007A37E3">
      <w:pPr>
        <w:ind w:left="2832" w:hanging="708"/>
        <w:rPr>
          <w:rFonts w:cs="Arial"/>
          <w:szCs w:val="20"/>
          <w:lang w:val="en-CA"/>
        </w:rPr>
      </w:pPr>
      <w:r>
        <w:rPr>
          <w:rFonts w:cs="Arial"/>
          <w:szCs w:val="20"/>
          <w:lang w:val="en-CA"/>
        </w:rPr>
        <w:t>(</w:t>
      </w:r>
      <w:proofErr w:type="spellStart"/>
      <w:r>
        <w:rPr>
          <w:rFonts w:cs="Arial"/>
          <w:szCs w:val="20"/>
          <w:lang w:val="en-CA"/>
        </w:rPr>
        <w:t>i</w:t>
      </w:r>
      <w:proofErr w:type="spellEnd"/>
      <w:r>
        <w:rPr>
          <w:rFonts w:cs="Arial"/>
          <w:szCs w:val="20"/>
          <w:lang w:val="en-CA"/>
        </w:rPr>
        <w:t>).</w:t>
      </w:r>
      <w:r>
        <w:rPr>
          <w:rFonts w:cs="Arial"/>
          <w:szCs w:val="20"/>
          <w:lang w:val="en-CA"/>
        </w:rPr>
        <w:tab/>
        <w:t>Self-luminous “Running Man” exit sign with green faceplate (standard outside USA, optional in USA). *</w:t>
      </w:r>
    </w:p>
    <w:p w14:paraId="35A79F08" w14:textId="77777777" w:rsidR="007A37E3" w:rsidRDefault="007A37E3" w:rsidP="007A37E3">
      <w:pPr>
        <w:ind w:left="2832" w:hanging="708"/>
        <w:rPr>
          <w:rFonts w:cs="Arial"/>
          <w:szCs w:val="20"/>
          <w:lang w:val="en-CA"/>
        </w:rPr>
      </w:pPr>
      <w:r>
        <w:rPr>
          <w:rFonts w:cs="Arial"/>
          <w:szCs w:val="20"/>
          <w:lang w:val="en-CA"/>
        </w:rPr>
        <w:t>(ii).</w:t>
      </w:r>
      <w:r>
        <w:rPr>
          <w:rFonts w:cs="Arial"/>
          <w:szCs w:val="20"/>
          <w:lang w:val="en-CA"/>
        </w:rPr>
        <w:tab/>
        <w:t>Photoluminescent “EXIT” sign with red faceplate (standard in USA, optional elsewhere). *</w:t>
      </w:r>
    </w:p>
    <w:p w14:paraId="7A8CC939" w14:textId="77777777" w:rsidR="007A37E3" w:rsidRDefault="007A37E3" w:rsidP="007A37E3">
      <w:pPr>
        <w:ind w:left="1416" w:firstLine="708"/>
        <w:rPr>
          <w:rFonts w:cs="Arial"/>
          <w:szCs w:val="20"/>
          <w:lang w:val="en-CA"/>
        </w:rPr>
      </w:pPr>
      <w:r>
        <w:rPr>
          <w:rFonts w:cs="Arial"/>
          <w:szCs w:val="20"/>
          <w:lang w:val="en-CA"/>
        </w:rPr>
        <w:t xml:space="preserve">(iii).      </w:t>
      </w:r>
      <w:r>
        <w:rPr>
          <w:rFonts w:cs="Arial"/>
          <w:szCs w:val="20"/>
          <w:lang w:val="en-CA"/>
        </w:rPr>
        <w:tab/>
        <w:t>Photoluminescent “EXIT” sign with green faceplate (optional). *</w:t>
      </w:r>
    </w:p>
    <w:p w14:paraId="06108F50" w14:textId="77777777" w:rsidR="007A37E3" w:rsidRDefault="007A37E3" w:rsidP="007A37E3">
      <w:pPr>
        <w:ind w:left="1416" w:firstLine="708"/>
        <w:rPr>
          <w:rFonts w:cs="Arial"/>
          <w:szCs w:val="20"/>
          <w:lang w:val="en-CA"/>
        </w:rPr>
      </w:pPr>
      <w:r>
        <w:rPr>
          <w:rFonts w:cs="Arial"/>
          <w:szCs w:val="20"/>
          <w:lang w:val="en-CA"/>
        </w:rPr>
        <w:t xml:space="preserve">(iv).      </w:t>
      </w:r>
      <w:r>
        <w:rPr>
          <w:rFonts w:cs="Arial"/>
          <w:szCs w:val="20"/>
          <w:lang w:val="en-CA"/>
        </w:rPr>
        <w:tab/>
        <w:t>Self-luminous “EXIT” sign with red faceplate (optional). *</w:t>
      </w:r>
    </w:p>
    <w:p w14:paraId="4456B06D" w14:textId="77777777" w:rsidR="007A37E3" w:rsidRPr="00CB4A95" w:rsidRDefault="007A37E3" w:rsidP="007A37E3">
      <w:pPr>
        <w:ind w:left="1416" w:firstLine="708"/>
        <w:rPr>
          <w:rFonts w:cs="Arial"/>
          <w:szCs w:val="20"/>
          <w:lang w:val="en-CA"/>
        </w:rPr>
      </w:pPr>
      <w:r>
        <w:rPr>
          <w:rFonts w:cs="Arial"/>
          <w:szCs w:val="20"/>
          <w:lang w:val="en-CA"/>
        </w:rPr>
        <w:t xml:space="preserve">(v).       </w:t>
      </w:r>
      <w:r>
        <w:rPr>
          <w:rFonts w:cs="Arial"/>
          <w:szCs w:val="20"/>
          <w:lang w:val="en-CA"/>
        </w:rPr>
        <w:tab/>
        <w:t>Self-luminous “EXIT” sign with green faceplate (optional). *</w:t>
      </w:r>
    </w:p>
    <w:p w14:paraId="5E7E7C37" w14:textId="77777777" w:rsidR="00E83B5F" w:rsidRDefault="00E83B5F" w:rsidP="00E83B5F">
      <w:pPr>
        <w:ind w:left="708" w:firstLine="708"/>
        <w:jc w:val="both"/>
        <w:rPr>
          <w:rFonts w:ascii="ArialMT" w:hAnsi="ArialMT" w:cs="ArialMT"/>
          <w:szCs w:val="20"/>
          <w:lang w:val="en-US"/>
        </w:rPr>
      </w:pPr>
      <w:r>
        <w:rPr>
          <w:rFonts w:ascii="ArialMT" w:hAnsi="ArialMT" w:cs="ArialMT"/>
          <w:szCs w:val="20"/>
          <w:lang w:val="en-US"/>
        </w:rPr>
        <w:t>f. Deadbolt lock in active leaf. *</w:t>
      </w:r>
    </w:p>
    <w:p w14:paraId="35703BB9" w14:textId="77777777" w:rsidR="00E83B5F" w:rsidRDefault="00E83B5F" w:rsidP="00E83B5F">
      <w:pPr>
        <w:ind w:left="708" w:firstLine="708"/>
        <w:jc w:val="both"/>
        <w:rPr>
          <w:rFonts w:ascii="ArialMT" w:hAnsi="ArialMT" w:cs="ArialMT"/>
          <w:szCs w:val="20"/>
          <w:lang w:val="en-US"/>
        </w:rPr>
      </w:pPr>
      <w:r>
        <w:rPr>
          <w:rFonts w:ascii="ArialMT" w:hAnsi="ArialMT" w:cs="ArialMT"/>
          <w:szCs w:val="20"/>
          <w:lang w:val="en-US"/>
        </w:rPr>
        <w:t>g. Window frame (glazing by others).</w:t>
      </w:r>
    </w:p>
    <w:p w14:paraId="2DAFF7B5" w14:textId="77777777" w:rsidR="00E83B5F" w:rsidRDefault="00E83B5F" w:rsidP="00E83B5F">
      <w:pPr>
        <w:ind w:left="708" w:firstLine="708"/>
        <w:jc w:val="both"/>
        <w:rPr>
          <w:rFonts w:ascii="ArialMT" w:hAnsi="ArialMT" w:cs="ArialMT"/>
          <w:szCs w:val="20"/>
          <w:lang w:val="en-US"/>
        </w:rPr>
      </w:pPr>
      <w:r>
        <w:rPr>
          <w:rFonts w:ascii="ArialMT" w:hAnsi="ArialMT" w:cs="ArialMT"/>
          <w:szCs w:val="20"/>
          <w:lang w:val="en-US"/>
        </w:rPr>
        <w:t>h. Door viewer.</w:t>
      </w:r>
    </w:p>
    <w:p w14:paraId="52BEA9E1" w14:textId="77777777" w:rsidR="00E83B5F" w:rsidRDefault="00E83B5F" w:rsidP="00E83B5F">
      <w:pPr>
        <w:ind w:left="708" w:firstLine="708"/>
        <w:jc w:val="both"/>
        <w:rPr>
          <w:rFonts w:ascii="ArialMT" w:hAnsi="ArialMT" w:cs="ArialMT"/>
          <w:szCs w:val="20"/>
          <w:lang w:val="en-US"/>
        </w:rPr>
      </w:pPr>
      <w:r>
        <w:rPr>
          <w:rFonts w:ascii="Arial-ItalicMT" w:hAnsi="Arial-ItalicMT" w:cs="Arial-ItalicMT"/>
          <w:i/>
          <w:iCs/>
          <w:szCs w:val="20"/>
          <w:lang w:val="en-US"/>
        </w:rPr>
        <w:t>(* An exit sign and a deadbolt lock will not be installed together on the same door.)</w:t>
      </w:r>
    </w:p>
    <w:p w14:paraId="36DF3A05" w14:textId="77777777" w:rsidR="00861BB3" w:rsidRDefault="00861BB3">
      <w:pPr>
        <w:jc w:val="both"/>
        <w:rPr>
          <w:lang w:val="en-US"/>
        </w:rPr>
      </w:pPr>
    </w:p>
    <w:p w14:paraId="2CC19122" w14:textId="77777777" w:rsidR="00B05BE2" w:rsidRDefault="00E71761">
      <w:pPr>
        <w:jc w:val="both"/>
        <w:rPr>
          <w:lang w:val="en-US"/>
        </w:rPr>
      </w:pPr>
      <w:r>
        <w:rPr>
          <w:lang w:val="en-US"/>
        </w:rPr>
        <w:t>C. Work surfaces (select as required):</w:t>
      </w:r>
    </w:p>
    <w:p w14:paraId="18E98B7D" w14:textId="77777777" w:rsidR="00B05BE2" w:rsidRDefault="00E71761">
      <w:pPr>
        <w:ind w:left="705"/>
        <w:jc w:val="both"/>
        <w:rPr>
          <w:lang w:val="en-US"/>
        </w:rPr>
      </w:pPr>
      <w:r>
        <w:rPr>
          <w:lang w:val="en-US"/>
        </w:rPr>
        <w:t>1. Inset steel white marker boards. (On trimless panels, vertical edges of marker boards will be roll-formed.)</w:t>
      </w:r>
    </w:p>
    <w:p w14:paraId="5298EE7C" w14:textId="77777777" w:rsidR="00B05BE2" w:rsidRDefault="00E71761">
      <w:pPr>
        <w:ind w:left="705"/>
        <w:jc w:val="both"/>
        <w:rPr>
          <w:lang w:val="en-US"/>
        </w:rPr>
      </w:pPr>
      <w:r>
        <w:rPr>
          <w:lang w:val="en-US"/>
        </w:rPr>
        <w:t>2. Inset porcelain white marker boards.</w:t>
      </w:r>
    </w:p>
    <w:p w14:paraId="5001EE1A" w14:textId="77777777" w:rsidR="00B05BE2" w:rsidRDefault="00E71761">
      <w:pPr>
        <w:ind w:left="705"/>
        <w:jc w:val="both"/>
        <w:rPr>
          <w:lang w:val="en-US"/>
        </w:rPr>
      </w:pPr>
      <w:r>
        <w:rPr>
          <w:lang w:val="en-US"/>
        </w:rPr>
        <w:t>3. 1/4" [6mm] inset natural cork tack boards.</w:t>
      </w:r>
    </w:p>
    <w:p w14:paraId="75183A3A" w14:textId="77777777" w:rsidR="00B05BE2" w:rsidRDefault="00E71761">
      <w:pPr>
        <w:ind w:left="705"/>
        <w:jc w:val="both"/>
        <w:rPr>
          <w:lang w:val="en-US"/>
        </w:rPr>
      </w:pPr>
      <w:r>
        <w:rPr>
          <w:lang w:val="en-US"/>
        </w:rPr>
        <w:t>4. 1/4" [6mm] inset linoleum tack boards.</w:t>
      </w:r>
    </w:p>
    <w:p w14:paraId="3D7EBAA8" w14:textId="77777777" w:rsidR="00B05BE2" w:rsidRDefault="00E71761">
      <w:pPr>
        <w:ind w:left="705"/>
        <w:jc w:val="both"/>
        <w:rPr>
          <w:lang w:val="en-US"/>
        </w:rPr>
      </w:pPr>
      <w:r>
        <w:rPr>
          <w:lang w:val="en-US"/>
        </w:rPr>
        <w:t>5. Full-width recessed chalk/marker trays.</w:t>
      </w:r>
    </w:p>
    <w:p w14:paraId="41CB94F9" w14:textId="77777777" w:rsidR="00B05BE2" w:rsidRDefault="00E71761">
      <w:pPr>
        <w:ind w:left="705"/>
        <w:jc w:val="both"/>
        <w:rPr>
          <w:lang w:val="en-US"/>
        </w:rPr>
      </w:pPr>
      <w:r>
        <w:rPr>
          <w:lang w:val="en-US"/>
        </w:rPr>
        <w:t>6. Recessed eraser boxes.</w:t>
      </w:r>
    </w:p>
    <w:p w14:paraId="3A1EFB69" w14:textId="77777777" w:rsidR="00B05BE2" w:rsidRDefault="00B05BE2">
      <w:pPr>
        <w:jc w:val="both"/>
        <w:rPr>
          <w:lang w:val="en-US"/>
        </w:rPr>
      </w:pPr>
    </w:p>
    <w:p w14:paraId="519FB4A6" w14:textId="77777777" w:rsidR="00B05BE2" w:rsidRDefault="00E71761">
      <w:pPr>
        <w:jc w:val="both"/>
        <w:rPr>
          <w:lang w:val="en-US"/>
        </w:rPr>
      </w:pPr>
      <w:r>
        <w:rPr>
          <w:lang w:val="en-US"/>
        </w:rPr>
        <w:t>D. Pocket door (select as required):</w:t>
      </w:r>
    </w:p>
    <w:p w14:paraId="76E22569" w14:textId="77777777" w:rsidR="00B05BE2" w:rsidRDefault="00E71761">
      <w:pPr>
        <w:jc w:val="both"/>
        <w:rPr>
          <w:lang w:val="en-US"/>
        </w:rPr>
      </w:pPr>
      <w:r>
        <w:rPr>
          <w:lang w:val="en-US"/>
        </w:rPr>
        <w:tab/>
        <w:t>1. Acoustical pocket door of same construction and same finish as partition panels.</w:t>
      </w:r>
    </w:p>
    <w:p w14:paraId="5CC21691" w14:textId="77777777" w:rsidR="00B05BE2" w:rsidRDefault="00E71761">
      <w:pPr>
        <w:ind w:left="708"/>
        <w:jc w:val="both"/>
        <w:rPr>
          <w:lang w:val="en-US"/>
        </w:rPr>
      </w:pPr>
      <w:r>
        <w:rPr>
          <w:lang w:val="en-US"/>
        </w:rPr>
        <w:t>2. Non-acoustical pocket door of same basic construction and same finish as partition panels.</w:t>
      </w:r>
    </w:p>
    <w:p w14:paraId="1CE8A865" w14:textId="77777777" w:rsidR="00B05BE2" w:rsidRPr="00861BB3" w:rsidRDefault="00B05BE2">
      <w:pPr>
        <w:jc w:val="both"/>
        <w:rPr>
          <w:lang w:val="en-US"/>
        </w:rPr>
      </w:pPr>
    </w:p>
    <w:p w14:paraId="2490FDDD" w14:textId="77777777" w:rsidR="00B05BE2" w:rsidRPr="00861BB3" w:rsidRDefault="00E71761">
      <w:pPr>
        <w:jc w:val="both"/>
        <w:rPr>
          <w:lang w:val="en-US"/>
        </w:rPr>
      </w:pPr>
      <w:r>
        <w:rPr>
          <w:b/>
          <w:lang w:val="en-US"/>
        </w:rPr>
        <w:t>Part 3 – Execution</w:t>
      </w:r>
    </w:p>
    <w:p w14:paraId="6967D296" w14:textId="77777777" w:rsidR="00B05BE2" w:rsidRDefault="00B05BE2">
      <w:pPr>
        <w:jc w:val="both"/>
        <w:rPr>
          <w:lang w:val="en-US"/>
        </w:rPr>
      </w:pPr>
    </w:p>
    <w:p w14:paraId="4F06B363" w14:textId="77777777" w:rsidR="00B05BE2" w:rsidRPr="00861BB3" w:rsidRDefault="00E71761">
      <w:pPr>
        <w:jc w:val="both"/>
        <w:rPr>
          <w:lang w:val="en-US"/>
        </w:rPr>
      </w:pPr>
      <w:r>
        <w:rPr>
          <w:b/>
          <w:lang w:val="en-US"/>
        </w:rPr>
        <w:t>3.1 Installation</w:t>
      </w:r>
    </w:p>
    <w:p w14:paraId="4F1CB036" w14:textId="77777777" w:rsidR="00B05BE2" w:rsidRDefault="00B05BE2">
      <w:pPr>
        <w:jc w:val="both"/>
        <w:rPr>
          <w:lang w:val="en-US"/>
        </w:rPr>
      </w:pPr>
    </w:p>
    <w:p w14:paraId="1AA0D9E4" w14:textId="77777777" w:rsidR="00B05BE2" w:rsidRPr="00861BB3" w:rsidRDefault="00E71761">
      <w:pPr>
        <w:jc w:val="both"/>
        <w:rPr>
          <w:lang w:val="en-US"/>
        </w:rPr>
      </w:pPr>
      <w:r>
        <w:rPr>
          <w:lang w:val="en-US"/>
        </w:rPr>
        <w:t>A. The complete installation of the operable wall system shall be by an authorized factory-trained installer and be in strict accordance with the approved shop drawings and manufacturer’s installation instructions.</w:t>
      </w:r>
    </w:p>
    <w:p w14:paraId="27D3C43D" w14:textId="77777777" w:rsidR="00B05BE2" w:rsidRDefault="00B05BE2">
      <w:pPr>
        <w:jc w:val="both"/>
        <w:rPr>
          <w:lang w:val="en-US"/>
        </w:rPr>
      </w:pPr>
    </w:p>
    <w:p w14:paraId="021C2BC9" w14:textId="77777777" w:rsidR="00B05BE2" w:rsidRPr="00861BB3" w:rsidRDefault="00E71761">
      <w:pPr>
        <w:jc w:val="both"/>
        <w:rPr>
          <w:lang w:val="en-US"/>
        </w:rPr>
      </w:pPr>
      <w:r>
        <w:rPr>
          <w:b/>
          <w:lang w:val="en-US"/>
        </w:rPr>
        <w:t>3.2 Cleaning</w:t>
      </w:r>
    </w:p>
    <w:p w14:paraId="0DC86669" w14:textId="77777777" w:rsidR="00B05BE2" w:rsidRDefault="00B05BE2">
      <w:pPr>
        <w:jc w:val="both"/>
        <w:rPr>
          <w:lang w:val="en-US"/>
        </w:rPr>
      </w:pPr>
    </w:p>
    <w:p w14:paraId="5C0D79F3" w14:textId="77777777" w:rsidR="00B05BE2" w:rsidRPr="00861BB3" w:rsidRDefault="00E71761">
      <w:pPr>
        <w:jc w:val="both"/>
        <w:rPr>
          <w:lang w:val="en-US"/>
        </w:rPr>
      </w:pPr>
      <w:r>
        <w:rPr>
          <w:lang w:val="en-US"/>
        </w:rPr>
        <w:t>A. All track and panel surfaces shall be wiped clean and free of handprints, grease, and soil.</w:t>
      </w:r>
    </w:p>
    <w:p w14:paraId="0C0C4BC7" w14:textId="77777777" w:rsidR="00B05BE2" w:rsidRDefault="00B05BE2">
      <w:pPr>
        <w:jc w:val="both"/>
        <w:rPr>
          <w:lang w:val="en-US"/>
        </w:rPr>
      </w:pPr>
    </w:p>
    <w:p w14:paraId="4EC3C55E" w14:textId="77777777" w:rsidR="00B05BE2" w:rsidRPr="00861BB3" w:rsidRDefault="00E71761">
      <w:pPr>
        <w:jc w:val="both"/>
        <w:rPr>
          <w:lang w:val="en-US"/>
        </w:rPr>
      </w:pPr>
      <w:r>
        <w:rPr>
          <w:lang w:val="en-US"/>
        </w:rPr>
        <w:t>B. Packing and other installation debris shall be removed from the job site.</w:t>
      </w:r>
    </w:p>
    <w:p w14:paraId="47778A34" w14:textId="77777777" w:rsidR="00B05BE2" w:rsidRDefault="00B05BE2">
      <w:pPr>
        <w:jc w:val="both"/>
        <w:rPr>
          <w:lang w:val="en-US"/>
        </w:rPr>
      </w:pPr>
    </w:p>
    <w:p w14:paraId="4FFDCBAD" w14:textId="77777777" w:rsidR="00B05BE2" w:rsidRPr="00861BB3" w:rsidRDefault="00E71761">
      <w:pPr>
        <w:jc w:val="both"/>
        <w:rPr>
          <w:lang w:val="en-US"/>
        </w:rPr>
      </w:pPr>
      <w:r>
        <w:rPr>
          <w:b/>
          <w:lang w:val="en-US"/>
        </w:rPr>
        <w:t>3.3 Training</w:t>
      </w:r>
    </w:p>
    <w:p w14:paraId="567B7D12" w14:textId="77777777" w:rsidR="00B05BE2" w:rsidRDefault="00B05BE2">
      <w:pPr>
        <w:jc w:val="both"/>
        <w:rPr>
          <w:lang w:val="en-US"/>
        </w:rPr>
      </w:pPr>
    </w:p>
    <w:p w14:paraId="5A79F17B" w14:textId="77777777" w:rsidR="00B05BE2" w:rsidRPr="00861BB3" w:rsidRDefault="00E71761">
      <w:pPr>
        <w:jc w:val="both"/>
        <w:rPr>
          <w:lang w:val="en-US"/>
        </w:rPr>
      </w:pPr>
      <w:r>
        <w:rPr>
          <w:lang w:val="en-US"/>
        </w:rPr>
        <w:t>A. Installer shall demonstrate proper operation and maintenance procedures to owner’s representative.</w:t>
      </w:r>
    </w:p>
    <w:p w14:paraId="1331E2A3" w14:textId="77777777" w:rsidR="00B05BE2" w:rsidRDefault="00B05BE2">
      <w:pPr>
        <w:jc w:val="both"/>
        <w:rPr>
          <w:lang w:val="en-US"/>
        </w:rPr>
      </w:pPr>
    </w:p>
    <w:p w14:paraId="7BD050B7" w14:textId="77777777" w:rsidR="00B05BE2" w:rsidRPr="00861BB3" w:rsidRDefault="00E71761">
      <w:pPr>
        <w:jc w:val="both"/>
        <w:rPr>
          <w:lang w:val="en-US"/>
        </w:rPr>
      </w:pPr>
      <w:r>
        <w:rPr>
          <w:lang w:val="en-US"/>
        </w:rPr>
        <w:t>B. Operating handle and owner’s manuals shall be provided to owner’s representative.</w:t>
      </w:r>
    </w:p>
    <w:sectPr w:rsidR="00B05BE2" w:rsidRPr="00861BB3">
      <w:headerReference w:type="default" r:id="rId6"/>
      <w:footerReference w:type="default" r:id="rId7"/>
      <w:pgSz w:w="12240" w:h="15840"/>
      <w:pgMar w:top="1440" w:right="1800" w:bottom="1440" w:left="1800" w:header="720" w:footer="720" w:gutter="0"/>
      <w:cols w:space="720"/>
      <w:formProt w:val="0"/>
      <w:docGrid w:linePitch="36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77C25" w14:textId="77777777" w:rsidR="00A03663" w:rsidRDefault="00A03663">
      <w:r>
        <w:separator/>
      </w:r>
    </w:p>
  </w:endnote>
  <w:endnote w:type="continuationSeparator" w:id="0">
    <w:p w14:paraId="0718AB1C" w14:textId="77777777" w:rsidR="00A03663" w:rsidRDefault="00A0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MT">
    <w:altName w:val="Arial"/>
    <w:charset w:val="01"/>
    <w:family w:val="swiss"/>
    <w:pitch w:val="default"/>
  </w:font>
  <w:font w:name="Arial-Italic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6A49A" w14:textId="19ADC397" w:rsidR="00B05BE2" w:rsidRDefault="00E71761">
    <w:pPr>
      <w:pStyle w:val="Pieddepage"/>
    </w:pPr>
    <w:r>
      <w:t>20</w:t>
    </w:r>
    <w:r w:rsidR="00C41FC6">
      <w:t>2</w:t>
    </w:r>
    <w:r w:rsidR="00A62BD0">
      <w:t>5</w:t>
    </w:r>
    <w:r w:rsidR="00BC6CE5">
      <w:t>-</w:t>
    </w:r>
    <w:r w:rsidR="00441C29">
      <w:t>12</w:t>
    </w:r>
    <w:r>
      <w:tab/>
    </w:r>
    <w:r>
      <w:fldChar w:fldCharType="begin"/>
    </w:r>
    <w:r>
      <w:instrText>PAGE</w:instrText>
    </w:r>
    <w:r>
      <w:fldChar w:fldCharType="separate"/>
    </w:r>
    <w:r w:rsidR="00861BB3">
      <w:rPr>
        <w:noProof/>
      </w:rPr>
      <w:t>6</w:t>
    </w:r>
    <w:r>
      <w:fldChar w:fldCharType="end"/>
    </w:r>
    <w:r>
      <w:tab/>
      <w:t>842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93505" w14:textId="77777777" w:rsidR="00A03663" w:rsidRDefault="00A03663">
      <w:r>
        <w:separator/>
      </w:r>
    </w:p>
  </w:footnote>
  <w:footnote w:type="continuationSeparator" w:id="0">
    <w:p w14:paraId="7DC01E05" w14:textId="77777777" w:rsidR="00A03663" w:rsidRDefault="00A03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2526" w14:textId="77777777" w:rsidR="00B05BE2" w:rsidRDefault="00E71761">
    <w:pPr>
      <w:pStyle w:val="En-tte"/>
    </w:pPr>
    <w:r>
      <w:rPr>
        <w:noProof/>
        <w:lang w:eastAsia="fr-CA"/>
      </w:rPr>
      <w:drawing>
        <wp:inline distT="0" distB="0" distL="0" distR="0" wp14:anchorId="06679FA7" wp14:editId="50647101">
          <wp:extent cx="2152650" cy="638175"/>
          <wp:effectExtent l="0" t="0" r="0" b="0"/>
          <wp:docPr id="1" name="Image 1" descr="moderco2014-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moderco2014-logo"/>
                  <pic:cNvPicPr>
                    <a:picLocks noChangeAspect="1" noChangeArrowheads="1"/>
                  </pic:cNvPicPr>
                </pic:nvPicPr>
                <pic:blipFill>
                  <a:blip r:embed="rId1"/>
                  <a:stretch>
                    <a:fillRect/>
                  </a:stretch>
                </pic:blipFill>
                <pic:spPr bwMode="auto">
                  <a:xfrm>
                    <a:off x="0" y="0"/>
                    <a:ext cx="2152650" cy="6381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BE2"/>
    <w:rsid w:val="00012F82"/>
    <w:rsid w:val="000B3886"/>
    <w:rsid w:val="00231511"/>
    <w:rsid w:val="00231594"/>
    <w:rsid w:val="00250748"/>
    <w:rsid w:val="0039724F"/>
    <w:rsid w:val="00441C29"/>
    <w:rsid w:val="00725778"/>
    <w:rsid w:val="007A37E3"/>
    <w:rsid w:val="00861BB3"/>
    <w:rsid w:val="0091526A"/>
    <w:rsid w:val="00A03663"/>
    <w:rsid w:val="00A62BD0"/>
    <w:rsid w:val="00A70661"/>
    <w:rsid w:val="00B05BE2"/>
    <w:rsid w:val="00BC6CE5"/>
    <w:rsid w:val="00BD456B"/>
    <w:rsid w:val="00C41FC6"/>
    <w:rsid w:val="00E71761"/>
    <w:rsid w:val="00E83B5F"/>
    <w:rsid w:val="00FB02AD"/>
  </w:rsids>
  <m:mathPr>
    <m:mathFont m:val="Cambria Math"/>
    <m:brkBin m:val="before"/>
    <m:brkBinSub m:val="--"/>
    <m:smallFrac m:val="0"/>
    <m:dispDef/>
    <m:lMargin m:val="0"/>
    <m:rMargin m:val="0"/>
    <m:defJc m:val="centerGroup"/>
    <m:wrapIndent m:val="1440"/>
    <m:intLim m:val="subSup"/>
    <m:naryLim m:val="undOvr"/>
  </m:mathPr>
  <w:themeFontLang w:val="fr-C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B1DA2"/>
  <w15:docId w15:val="{50F0B5D6-8E8B-4D8B-A72C-2B79BBD6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1A0"/>
    <w:rPr>
      <w:color w:val="00000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CA73C2"/>
  </w:style>
  <w:style w:type="character" w:customStyle="1" w:styleId="PieddepageCar">
    <w:name w:val="Pied de page Car"/>
    <w:basedOn w:val="Policepardfaut"/>
    <w:link w:val="Pieddepage"/>
    <w:uiPriority w:val="99"/>
    <w:qFormat/>
    <w:rsid w:val="00CA73C2"/>
  </w:style>
  <w:style w:type="character" w:customStyle="1" w:styleId="TextedebullesCar">
    <w:name w:val="Texte de bulles Car"/>
    <w:basedOn w:val="Policepardfaut"/>
    <w:link w:val="Textedebulles"/>
    <w:uiPriority w:val="99"/>
    <w:semiHidden/>
    <w:qFormat/>
    <w:rsid w:val="00510FA3"/>
    <w:rPr>
      <w:rFonts w:ascii="Segoe UI" w:hAnsi="Segoe UI" w:cs="Segoe UI"/>
      <w:sz w:val="18"/>
      <w:szCs w:val="18"/>
    </w:rPr>
  </w:style>
  <w:style w:type="paragraph" w:styleId="Titre">
    <w:name w:val="Title"/>
    <w:basedOn w:val="Normal"/>
    <w:next w:val="Corpsdetexte"/>
    <w:qFormat/>
    <w:pPr>
      <w:keepNext/>
      <w:spacing w:before="240" w:after="120"/>
    </w:pPr>
    <w:rPr>
      <w:rFonts w:eastAsia="Microsoft YaHei" w:cs="Lucida Sans"/>
      <w:sz w:val="28"/>
      <w:szCs w:val="28"/>
    </w:rPr>
  </w:style>
  <w:style w:type="paragraph" w:styleId="Corpsdetexte">
    <w:name w:val="Body Text"/>
    <w:basedOn w:val="Normal"/>
    <w:pPr>
      <w:spacing w:after="140" w:line="288"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Sansinterligne">
    <w:name w:val="No Spacing"/>
    <w:uiPriority w:val="1"/>
    <w:qFormat/>
    <w:rsid w:val="0006240B"/>
    <w:rPr>
      <w:color w:val="00000A"/>
    </w:rPr>
  </w:style>
  <w:style w:type="paragraph" w:styleId="Paragraphedeliste">
    <w:name w:val="List Paragraph"/>
    <w:basedOn w:val="Normal"/>
    <w:uiPriority w:val="34"/>
    <w:qFormat/>
    <w:rsid w:val="006271A0"/>
    <w:pPr>
      <w:ind w:left="720"/>
      <w:contextualSpacing/>
    </w:pPr>
  </w:style>
  <w:style w:type="paragraph" w:styleId="En-tte">
    <w:name w:val="header"/>
    <w:basedOn w:val="Normal"/>
    <w:uiPriority w:val="99"/>
    <w:unhideWhenUsed/>
    <w:rsid w:val="00CA73C2"/>
    <w:pPr>
      <w:tabs>
        <w:tab w:val="center" w:pos="4320"/>
        <w:tab w:val="right" w:pos="8640"/>
      </w:tabs>
    </w:pPr>
  </w:style>
  <w:style w:type="paragraph" w:styleId="Pieddepage">
    <w:name w:val="footer"/>
    <w:basedOn w:val="Normal"/>
    <w:link w:val="PieddepageCar"/>
    <w:uiPriority w:val="99"/>
    <w:unhideWhenUsed/>
    <w:rsid w:val="00CA73C2"/>
    <w:pPr>
      <w:tabs>
        <w:tab w:val="center" w:pos="4320"/>
        <w:tab w:val="right" w:pos="8640"/>
      </w:tabs>
    </w:pPr>
  </w:style>
  <w:style w:type="paragraph" w:styleId="Textedebulles">
    <w:name w:val="Balloon Text"/>
    <w:basedOn w:val="Normal"/>
    <w:link w:val="TextedebullesCar"/>
    <w:uiPriority w:val="99"/>
    <w:semiHidden/>
    <w:unhideWhenUsed/>
    <w:qFormat/>
    <w:rsid w:val="00510F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2194</Words>
  <Characters>11984</Characters>
  <Application>Microsoft Office Word</Application>
  <DocSecurity>0</DocSecurity>
  <Lines>332</Lines>
  <Paragraphs>232</Paragraphs>
  <ScaleCrop>false</ScaleCrop>
  <Company/>
  <LinksUpToDate>false</LinksUpToDate>
  <CharactersWithSpaces>13946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Plante</dc:creator>
  <dc:description/>
  <cp:lastModifiedBy>Richard Plante</cp:lastModifiedBy>
  <cp:revision>2</cp:revision>
  <cp:lastPrinted>2025-12-05T12:43:00Z</cp:lastPrinted>
  <dcterms:created xsi:type="dcterms:W3CDTF">2025-12-05T12:44:00Z</dcterms:created>
  <dcterms:modified xsi:type="dcterms:W3CDTF">2025-12-05T12:44:00Z</dcterms:modified>
  <dc:language>fr-CA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